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5A4" w:rsidRPr="006F1F1D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bookmarkStart w:id="0" w:name="bookmark0"/>
      <w:r w:rsidRPr="006F1F1D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КОНТРОЛЬНО-СЧЕТНЫЙ ОРГАН</w:t>
      </w:r>
    </w:p>
    <w:p w:rsidR="009515A4" w:rsidRPr="006F1F1D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6F1F1D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ПИРОВСКОГО МУНИЦИПАЛЬНОГО ОКРУГА</w:t>
      </w:r>
    </w:p>
    <w:p w:rsidR="009515A4" w:rsidRPr="00152D63" w:rsidRDefault="009515A4" w:rsidP="009515A4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</w:t>
      </w:r>
      <w:r w:rsidR="00F071D3" w:rsidRPr="0026103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107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,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F071D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9515A4" w:rsidRDefault="009515A4">
      <w:pPr>
        <w:pStyle w:val="10"/>
        <w:keepNext/>
        <w:keepLines/>
        <w:shd w:val="clear" w:color="auto" w:fill="auto"/>
        <w:spacing w:after="279"/>
        <w:ind w:right="740"/>
      </w:pPr>
    </w:p>
    <w:p w:rsidR="00901F5C" w:rsidRPr="009515A4" w:rsidRDefault="00955150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</w:p>
    <w:p w:rsidR="00A621B9" w:rsidRDefault="009857E8" w:rsidP="008A0BBD">
      <w:pPr>
        <w:pStyle w:val="10"/>
        <w:keepNext/>
        <w:keepLines/>
        <w:shd w:val="clear" w:color="auto" w:fill="auto"/>
        <w:spacing w:after="279"/>
        <w:ind w:right="9"/>
        <w:rPr>
          <w:sz w:val="26"/>
          <w:szCs w:val="26"/>
        </w:rPr>
      </w:pPr>
      <w:r w:rsidRPr="009515A4">
        <w:rPr>
          <w:sz w:val="26"/>
          <w:szCs w:val="26"/>
        </w:rPr>
        <w:t xml:space="preserve">Информация об исполнении </w:t>
      </w:r>
      <w:r w:rsidR="00007118" w:rsidRPr="009515A4">
        <w:rPr>
          <w:sz w:val="26"/>
          <w:szCs w:val="26"/>
        </w:rPr>
        <w:t xml:space="preserve">окружного </w:t>
      </w:r>
      <w:r w:rsidRPr="009515A4">
        <w:rPr>
          <w:sz w:val="26"/>
          <w:szCs w:val="26"/>
        </w:rPr>
        <w:t xml:space="preserve">бюджета за </w:t>
      </w:r>
      <w:r w:rsidR="008A0BBD" w:rsidRPr="008A0BBD">
        <w:rPr>
          <w:sz w:val="26"/>
          <w:szCs w:val="26"/>
        </w:rPr>
        <w:t>I квартал 202</w:t>
      </w:r>
      <w:r w:rsidR="00F84654">
        <w:rPr>
          <w:sz w:val="26"/>
          <w:szCs w:val="26"/>
        </w:rPr>
        <w:t>4</w:t>
      </w:r>
      <w:r w:rsidR="008A0BBD" w:rsidRPr="008A0BBD">
        <w:rPr>
          <w:sz w:val="26"/>
          <w:szCs w:val="26"/>
        </w:rPr>
        <w:t xml:space="preserve"> </w:t>
      </w:r>
      <w:r w:rsidRPr="009515A4">
        <w:rPr>
          <w:sz w:val="26"/>
          <w:szCs w:val="26"/>
        </w:rPr>
        <w:t>года</w:t>
      </w:r>
      <w:bookmarkEnd w:id="0"/>
    </w:p>
    <w:p w:rsidR="009515A4" w:rsidRDefault="004A1670" w:rsidP="009515A4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 w:rsidRPr="00A05072">
        <w:rPr>
          <w:b w:val="0"/>
          <w:sz w:val="26"/>
          <w:szCs w:val="26"/>
        </w:rPr>
        <w:t>2</w:t>
      </w:r>
      <w:r w:rsidR="00232636">
        <w:rPr>
          <w:b w:val="0"/>
          <w:sz w:val="26"/>
          <w:szCs w:val="26"/>
        </w:rPr>
        <w:t>4</w:t>
      </w:r>
      <w:r w:rsidR="009515A4" w:rsidRPr="00152D63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04</w:t>
      </w:r>
      <w:r w:rsidR="009515A4" w:rsidRPr="00152D63">
        <w:rPr>
          <w:b w:val="0"/>
          <w:sz w:val="26"/>
          <w:szCs w:val="26"/>
        </w:rPr>
        <w:t>.202</w:t>
      </w:r>
      <w:r w:rsidR="00F84654">
        <w:rPr>
          <w:b w:val="0"/>
          <w:sz w:val="26"/>
          <w:szCs w:val="26"/>
        </w:rPr>
        <w:t>4</w:t>
      </w:r>
      <w:r w:rsidR="009515A4" w:rsidRPr="00152D63">
        <w:rPr>
          <w:b w:val="0"/>
          <w:sz w:val="26"/>
          <w:szCs w:val="26"/>
        </w:rPr>
        <w:t>г.</w:t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>№01-25/</w:t>
      </w:r>
      <w:r w:rsidR="00A05072">
        <w:rPr>
          <w:b w:val="0"/>
          <w:sz w:val="26"/>
          <w:szCs w:val="26"/>
        </w:rPr>
        <w:t>11</w:t>
      </w:r>
    </w:p>
    <w:p w:rsidR="00992372" w:rsidRDefault="00992372" w:rsidP="00517A9A">
      <w:pPr>
        <w:pStyle w:val="2"/>
        <w:shd w:val="clear" w:color="auto" w:fill="auto"/>
        <w:spacing w:before="0"/>
        <w:ind w:left="20" w:right="20" w:firstLine="689"/>
      </w:pP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>
        <w:t xml:space="preserve">Информация об исполнении </w:t>
      </w:r>
      <w:r w:rsidR="003551A3">
        <w:t>окружного</w:t>
      </w:r>
      <w:r>
        <w:t xml:space="preserve"> бюджета за </w:t>
      </w:r>
      <w:r w:rsidR="00743BAA" w:rsidRPr="00743BAA">
        <w:t>I квартал 202</w:t>
      </w:r>
      <w:r w:rsidR="00F84654">
        <w:t>4</w:t>
      </w:r>
      <w:r>
        <w:t xml:space="preserve">года подготовлена </w:t>
      </w:r>
      <w:r w:rsidR="009515A4">
        <w:t xml:space="preserve">в соответствии </w:t>
      </w:r>
      <w:r w:rsidR="003855E9">
        <w:t xml:space="preserve">с </w:t>
      </w:r>
      <w:r w:rsidR="009515A4">
        <w:t>Положением о контрольно-счетном органе Пировского муниципального округа, с п. 1.4.1 Плана работы контрольно-счетного органа Пировского муниципального округа на 202</w:t>
      </w:r>
      <w:r w:rsidR="00F84654">
        <w:t>4</w:t>
      </w:r>
      <w:r w:rsidR="009515A4">
        <w:t xml:space="preserve"> год, с целью контроля за ходом исполнения окружного бюджета Пировского муниципального округа </w:t>
      </w:r>
      <w:r>
        <w:t xml:space="preserve">за </w:t>
      </w:r>
      <w:r w:rsidR="00743BAA" w:rsidRPr="00743BAA">
        <w:t>I квартал 202</w:t>
      </w:r>
      <w:r w:rsidR="00F84654">
        <w:t>4</w:t>
      </w:r>
      <w:r>
        <w:t xml:space="preserve"> года в соответствии с действующим законодательством.</w:t>
      </w:r>
    </w:p>
    <w:p w:rsidR="00CD68B1" w:rsidRPr="00532586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Объект </w:t>
      </w:r>
      <w:r w:rsidR="00E45684" w:rsidRPr="00E45684">
        <w:rPr>
          <w:rStyle w:val="a5"/>
          <w:b w:val="0"/>
        </w:rPr>
        <w:t>экспертно-аналитического мероприятия</w:t>
      </w:r>
      <w:r w:rsidRPr="00E45684">
        <w:rPr>
          <w:rStyle w:val="a5"/>
          <w:b w:val="0"/>
        </w:rPr>
        <w:t>:</w:t>
      </w:r>
      <w:r>
        <w:rPr>
          <w:rStyle w:val="a5"/>
        </w:rPr>
        <w:t xml:space="preserve"> </w:t>
      </w:r>
      <w:r w:rsidR="00CD68B1" w:rsidRPr="00532586">
        <w:t>Финансовый отдел администрации Пировского муниципального округа.</w:t>
      </w: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Цель </w:t>
      </w:r>
      <w:r w:rsidR="00E45684" w:rsidRPr="00E45684">
        <w:rPr>
          <w:rStyle w:val="a5"/>
          <w:b w:val="0"/>
        </w:rPr>
        <w:t>экспертно-аналитического мероприятия:</w:t>
      </w:r>
      <w:r>
        <w:t xml:space="preserve"> </w:t>
      </w:r>
      <w:r w:rsidRPr="00B03BBA">
        <w:t xml:space="preserve">Мониторинг исполнения </w:t>
      </w:r>
      <w:r w:rsidR="003551A3" w:rsidRPr="00B03BBA">
        <w:t>окружного</w:t>
      </w:r>
      <w:r w:rsidRPr="00B03BBA">
        <w:t xml:space="preserve"> бюджета за </w:t>
      </w:r>
      <w:r w:rsidR="00743BAA" w:rsidRPr="00743BAA">
        <w:t>I квартал 202</w:t>
      </w:r>
      <w:r w:rsidR="00F84654">
        <w:t>4</w:t>
      </w:r>
      <w:r w:rsidR="00743BAA">
        <w:t xml:space="preserve"> </w:t>
      </w:r>
      <w:r w:rsidRPr="00B03BBA"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Проверяемый период:</w:t>
      </w:r>
      <w:r>
        <w:rPr>
          <w:rStyle w:val="a5"/>
        </w:rPr>
        <w:t xml:space="preserve"> </w:t>
      </w:r>
      <w:r w:rsidR="00743BAA" w:rsidRPr="00743BAA">
        <w:rPr>
          <w:rStyle w:val="a5"/>
          <w:b w:val="0"/>
        </w:rPr>
        <w:t>I квартал 202</w:t>
      </w:r>
      <w:r w:rsidR="00F84654">
        <w:rPr>
          <w:rStyle w:val="a5"/>
          <w:b w:val="0"/>
        </w:rPr>
        <w:t>4</w:t>
      </w:r>
      <w:r w:rsidR="00743BAA">
        <w:rPr>
          <w:rStyle w:val="a5"/>
          <w:b w:val="0"/>
        </w:rPr>
        <w:t xml:space="preserve"> </w:t>
      </w:r>
      <w:r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Сроки проверки:</w:t>
      </w:r>
      <w:r w:rsidRPr="009B7242">
        <w:rPr>
          <w:rStyle w:val="a5"/>
        </w:rPr>
        <w:t xml:space="preserve"> </w:t>
      </w:r>
      <w:r w:rsidR="00901F5C" w:rsidRPr="00A05072">
        <w:t xml:space="preserve">с </w:t>
      </w:r>
      <w:r w:rsidR="004A1670" w:rsidRPr="00A05072">
        <w:t>2</w:t>
      </w:r>
      <w:r w:rsidR="00232636" w:rsidRPr="00A05072">
        <w:t>2</w:t>
      </w:r>
      <w:r w:rsidR="009E4AA0" w:rsidRPr="00A05072">
        <w:t>.</w:t>
      </w:r>
      <w:r w:rsidR="004A1670" w:rsidRPr="00A05072">
        <w:t>04</w:t>
      </w:r>
      <w:r w:rsidRPr="00A05072">
        <w:t>.20</w:t>
      </w:r>
      <w:r w:rsidR="003170EA" w:rsidRPr="00A05072">
        <w:t>2</w:t>
      </w:r>
      <w:r w:rsidR="00F84654" w:rsidRPr="00A05072">
        <w:t>4</w:t>
      </w:r>
      <w:r w:rsidR="00885EF4">
        <w:t xml:space="preserve"> </w:t>
      </w:r>
      <w:r w:rsidRPr="00A05072">
        <w:t xml:space="preserve">по </w:t>
      </w:r>
      <w:r w:rsidR="009B7242" w:rsidRPr="00A05072">
        <w:t>2</w:t>
      </w:r>
      <w:r w:rsidR="00232636" w:rsidRPr="00A05072">
        <w:t>4</w:t>
      </w:r>
      <w:r w:rsidRPr="00A05072">
        <w:t>.</w:t>
      </w:r>
      <w:r w:rsidR="004A1670" w:rsidRPr="00A05072">
        <w:t>04</w:t>
      </w:r>
      <w:r w:rsidRPr="00A05072">
        <w:t>.20</w:t>
      </w:r>
      <w:r w:rsidR="003170EA" w:rsidRPr="00A05072">
        <w:t>2</w:t>
      </w:r>
      <w:r w:rsidR="00F84654" w:rsidRPr="00A05072">
        <w:t>4</w:t>
      </w:r>
      <w:r w:rsidRPr="00A05072">
        <w:t>.</w:t>
      </w:r>
    </w:p>
    <w:p w:rsidR="00CD68B1" w:rsidRDefault="009857E8" w:rsidP="00517A9A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689"/>
      </w:pPr>
      <w:r w:rsidRPr="00E45684">
        <w:rPr>
          <w:rStyle w:val="a5"/>
          <w:b w:val="0"/>
        </w:rPr>
        <w:t>Предмет контроля</w:t>
      </w:r>
      <w:r>
        <w:rPr>
          <w:rStyle w:val="a5"/>
        </w:rPr>
        <w:t>:</w:t>
      </w:r>
      <w:r w:rsidR="00901F5C">
        <w:rPr>
          <w:rStyle w:val="a5"/>
        </w:rPr>
        <w:t xml:space="preserve"> </w:t>
      </w:r>
      <w:r w:rsidR="00CD68B1">
        <w:t>отчет финансового отдела администрации Пировского муниципального округа об исполнении окружного бюджета за</w:t>
      </w:r>
      <w:r w:rsidR="00CD68B1" w:rsidRPr="00532586">
        <w:t xml:space="preserve"> </w:t>
      </w:r>
      <w:r w:rsidR="00743BAA" w:rsidRPr="00743BAA">
        <w:t>I квартал 202</w:t>
      </w:r>
      <w:r w:rsidR="00F84654">
        <w:t>4</w:t>
      </w:r>
      <w:r w:rsidR="00743BAA">
        <w:t xml:space="preserve"> </w:t>
      </w:r>
      <w:r w:rsidR="00CD68B1" w:rsidRPr="00152D63">
        <w:t>года</w:t>
      </w:r>
      <w:r w:rsidR="00CD68B1">
        <w:t>.</w:t>
      </w:r>
    </w:p>
    <w:p w:rsidR="00CD68B1" w:rsidRPr="00CD68B1" w:rsidRDefault="00CD68B1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Мониторинга исполнения окружного бюджета финансовым отделом</w:t>
      </w:r>
      <w:r w:rsidR="00DF52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Пировского муниципального округа представлена бюджетная отчетность за </w:t>
      </w:r>
      <w:r w:rsidR="00743BAA" w:rsidRPr="00743BAA">
        <w:rPr>
          <w:rFonts w:ascii="Times New Roman" w:eastAsia="Times New Roman" w:hAnsi="Times New Roman" w:cs="Times New Roman"/>
          <w:color w:val="auto"/>
          <w:sz w:val="26"/>
          <w:szCs w:val="26"/>
        </w:rPr>
        <w:t>I квартал 202</w:t>
      </w:r>
      <w:r w:rsidR="00F84654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года в Контрольно-счетный орган в составе следующих форм:</w:t>
      </w:r>
    </w:p>
    <w:p w:rsidR="009B7242" w:rsidRPr="009B7242" w:rsidRDefault="009857E8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9B7242">
        <w:t xml:space="preserve">Отчет об исполнении </w:t>
      </w:r>
      <w:r w:rsidR="00F61CFE" w:rsidRPr="009B7242">
        <w:t>окружного</w:t>
      </w:r>
      <w:r w:rsidR="00792F55" w:rsidRPr="009B7242">
        <w:t xml:space="preserve"> </w:t>
      </w:r>
      <w:r w:rsidRPr="009B7242">
        <w:t>бюджета на 01.</w:t>
      </w:r>
      <w:r w:rsidR="004A1670">
        <w:t>04</w:t>
      </w:r>
      <w:r w:rsidRPr="009B7242">
        <w:t>.</w:t>
      </w:r>
      <w:r w:rsidRPr="00965453">
        <w:rPr>
          <w:color w:val="000000" w:themeColor="text1"/>
        </w:rPr>
        <w:t>20</w:t>
      </w:r>
      <w:r w:rsidR="003170EA" w:rsidRPr="00965453">
        <w:rPr>
          <w:color w:val="000000" w:themeColor="text1"/>
        </w:rPr>
        <w:t>2</w:t>
      </w:r>
      <w:r w:rsidR="00F84654">
        <w:rPr>
          <w:color w:val="000000" w:themeColor="text1"/>
        </w:rPr>
        <w:t>4</w:t>
      </w:r>
      <w:r w:rsidRPr="00965453">
        <w:rPr>
          <w:color w:val="000000" w:themeColor="text1"/>
        </w:rPr>
        <w:t>.</w:t>
      </w:r>
      <w:r w:rsidR="00FB2995" w:rsidRPr="009B7242">
        <w:t xml:space="preserve"> </w:t>
      </w:r>
    </w:p>
    <w:p w:rsidR="00B17A45" w:rsidRPr="000B0D71" w:rsidRDefault="00B17A45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0B0D71">
        <w:t xml:space="preserve">Сведения о </w:t>
      </w:r>
      <w:r w:rsidR="00CA0AEE" w:rsidRPr="000B0D71">
        <w:t>муниципальном</w:t>
      </w:r>
      <w:r w:rsidRPr="000B0D71">
        <w:t xml:space="preserve"> долге Пировского </w:t>
      </w:r>
      <w:r w:rsidR="003551A3" w:rsidRPr="000B0D71">
        <w:t>муниципального округа</w:t>
      </w:r>
      <w:r w:rsidRPr="000B0D71">
        <w:t xml:space="preserve"> на 01.</w:t>
      </w:r>
      <w:r w:rsidR="000B0D71" w:rsidRPr="000B0D71">
        <w:t>04</w:t>
      </w:r>
      <w:r w:rsidRPr="000B0D71">
        <w:t>.20</w:t>
      </w:r>
      <w:r w:rsidR="003170EA" w:rsidRPr="000B0D71">
        <w:t>2</w:t>
      </w:r>
      <w:r w:rsidR="00F84654">
        <w:t>4</w:t>
      </w:r>
      <w:r w:rsidRPr="000B0D71">
        <w:t>г.</w:t>
      </w:r>
      <w:r w:rsidR="00A858DA" w:rsidRPr="000B0D71">
        <w:t xml:space="preserve"> </w:t>
      </w:r>
    </w:p>
    <w:p w:rsidR="00A621B9" w:rsidRPr="004A1670" w:rsidRDefault="009857E8" w:rsidP="00517A9A">
      <w:pPr>
        <w:pStyle w:val="2"/>
        <w:shd w:val="clear" w:color="auto" w:fill="auto"/>
        <w:spacing w:before="0"/>
        <w:ind w:firstLine="689"/>
        <w:rPr>
          <w:highlight w:val="yellow"/>
        </w:rPr>
      </w:pPr>
      <w:r w:rsidRPr="00D26751">
        <w:t xml:space="preserve">Отчет </w:t>
      </w:r>
      <w:r w:rsidR="00DD2A2C" w:rsidRPr="00D26751">
        <w:t>об исполнении бюджета</w:t>
      </w:r>
      <w:r w:rsidRPr="00D26751">
        <w:t xml:space="preserve"> на 01.</w:t>
      </w:r>
      <w:r w:rsidR="000B0D71" w:rsidRPr="00D26751">
        <w:t>04</w:t>
      </w:r>
      <w:r w:rsidRPr="00D26751">
        <w:t>.20</w:t>
      </w:r>
      <w:r w:rsidR="003170EA" w:rsidRPr="00D26751">
        <w:t>2</w:t>
      </w:r>
      <w:r w:rsidR="00F84654">
        <w:t>4</w:t>
      </w:r>
      <w:r w:rsidRPr="00D26751">
        <w:t xml:space="preserve"> </w:t>
      </w:r>
      <w:r w:rsidR="00DD2A2C" w:rsidRPr="00D26751">
        <w:t>в</w:t>
      </w:r>
      <w:r w:rsidRPr="00D26751">
        <w:t xml:space="preserve"> соответствии с п.5 с</w:t>
      </w:r>
      <w:r w:rsidR="00FB2995" w:rsidRPr="00D26751">
        <w:t xml:space="preserve">т. 264.2 Бюджетного кодекса РФ </w:t>
      </w:r>
      <w:r w:rsidRPr="00D26751">
        <w:t>утвержден Постановлением администраци</w:t>
      </w:r>
      <w:r w:rsidR="009A559C" w:rsidRPr="00D26751">
        <w:t>и</w:t>
      </w:r>
      <w:r w:rsidRPr="00D26751">
        <w:t xml:space="preserve"> </w:t>
      </w:r>
      <w:r w:rsidR="00DD2A2C" w:rsidRPr="00D26751">
        <w:t>Пировского</w:t>
      </w:r>
      <w:r w:rsidRPr="00D26751">
        <w:t xml:space="preserve"> </w:t>
      </w:r>
      <w:r w:rsidR="003551A3" w:rsidRPr="00D26751">
        <w:t>муниципального округа</w:t>
      </w:r>
      <w:r w:rsidRPr="00D26751">
        <w:t xml:space="preserve"> </w:t>
      </w:r>
      <w:r w:rsidR="009B7242" w:rsidRPr="00D26751">
        <w:t>1</w:t>
      </w:r>
      <w:r w:rsidR="00F84654">
        <w:t>7</w:t>
      </w:r>
      <w:r w:rsidR="00F257D2" w:rsidRPr="00D26751">
        <w:t>.</w:t>
      </w:r>
      <w:r w:rsidR="00F84654">
        <w:t>04</w:t>
      </w:r>
      <w:r w:rsidRPr="00D26751">
        <w:t>.20</w:t>
      </w:r>
      <w:r w:rsidR="009A559C" w:rsidRPr="00D26751">
        <w:t>2</w:t>
      </w:r>
      <w:r w:rsidR="00F84654">
        <w:t>4</w:t>
      </w:r>
      <w:r w:rsidRPr="00D26751">
        <w:t xml:space="preserve"> года № </w:t>
      </w:r>
      <w:r w:rsidR="00D26751" w:rsidRPr="00D26751">
        <w:t>1</w:t>
      </w:r>
      <w:r w:rsidR="00F84654">
        <w:t>28</w:t>
      </w:r>
      <w:r w:rsidRPr="00D26751">
        <w:t>-п «Об утверждении отчета об исполнении бюджета</w:t>
      </w:r>
      <w:r w:rsidR="00DD2A2C" w:rsidRPr="00D26751">
        <w:t xml:space="preserve"> Пировского </w:t>
      </w:r>
      <w:r w:rsidR="003551A3" w:rsidRPr="00D26751">
        <w:t>муниципального округа</w:t>
      </w:r>
      <w:r w:rsidRPr="00D26751">
        <w:t xml:space="preserve"> </w:t>
      </w:r>
      <w:r w:rsidR="00DD2A2C" w:rsidRPr="00D26751">
        <w:t>за</w:t>
      </w:r>
      <w:r w:rsidRPr="00D26751">
        <w:t xml:space="preserve"> </w:t>
      </w:r>
      <w:r w:rsidR="00D26751" w:rsidRPr="00D26751">
        <w:t>1 квартал</w:t>
      </w:r>
      <w:r w:rsidRPr="00D26751">
        <w:t xml:space="preserve"> 20</w:t>
      </w:r>
      <w:r w:rsidR="009A559C" w:rsidRPr="00D26751">
        <w:t>2</w:t>
      </w:r>
      <w:r w:rsidR="00F84654">
        <w:t>4</w:t>
      </w:r>
      <w:r w:rsidRPr="00D26751">
        <w:t xml:space="preserve"> года».</w:t>
      </w:r>
    </w:p>
    <w:p w:rsidR="00080703" w:rsidRPr="000F68C8" w:rsidRDefault="009857E8" w:rsidP="002D076D">
      <w:pPr>
        <w:pStyle w:val="2"/>
        <w:shd w:val="clear" w:color="auto" w:fill="auto"/>
        <w:spacing w:before="0"/>
        <w:ind w:right="2" w:firstLine="689"/>
      </w:pPr>
      <w:r w:rsidRPr="000F68C8"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 w:rsidRPr="000F68C8">
        <w:t>Пировском</w:t>
      </w:r>
      <w:r w:rsidRPr="000F68C8">
        <w:t xml:space="preserve"> </w:t>
      </w:r>
      <w:r w:rsidR="00DD2A52" w:rsidRPr="000F68C8">
        <w:t>муниципальном округе</w:t>
      </w:r>
      <w:r w:rsidRPr="000F68C8">
        <w:t>, утвержденн</w:t>
      </w:r>
      <w:r w:rsidR="00526996" w:rsidRPr="000F68C8">
        <w:t>ым</w:t>
      </w:r>
      <w:r w:rsidRPr="000F68C8">
        <w:t xml:space="preserve"> решением </w:t>
      </w:r>
      <w:r w:rsidR="00526996" w:rsidRPr="000F68C8">
        <w:t xml:space="preserve">Пировского </w:t>
      </w:r>
      <w:r w:rsidR="00DD2A52" w:rsidRPr="000F68C8">
        <w:t xml:space="preserve">окружного </w:t>
      </w:r>
      <w:r w:rsidR="00526996" w:rsidRPr="000F68C8">
        <w:t xml:space="preserve">Совета депутатов от </w:t>
      </w:r>
      <w:r w:rsidR="000F68C8" w:rsidRPr="000F68C8">
        <w:t>24</w:t>
      </w:r>
      <w:r w:rsidR="00526996" w:rsidRPr="000F68C8">
        <w:t>.</w:t>
      </w:r>
      <w:r w:rsidR="00DD2A52" w:rsidRPr="000F68C8">
        <w:t>11</w:t>
      </w:r>
      <w:r w:rsidRPr="000F68C8">
        <w:t>.20</w:t>
      </w:r>
      <w:r w:rsidR="00DD2A52" w:rsidRPr="000F68C8">
        <w:t>2</w:t>
      </w:r>
      <w:r w:rsidR="000F68C8" w:rsidRPr="000F68C8">
        <w:t>2</w:t>
      </w:r>
      <w:r w:rsidRPr="000F68C8">
        <w:t>г. №</w:t>
      </w:r>
      <w:r w:rsidR="000F68C8" w:rsidRPr="000F68C8">
        <w:t>26</w:t>
      </w:r>
      <w:r w:rsidR="00526996" w:rsidRPr="000F68C8">
        <w:t>-</w:t>
      </w:r>
      <w:r w:rsidR="000F68C8" w:rsidRPr="000F68C8">
        <w:t>273</w:t>
      </w:r>
      <w:r w:rsidR="00526996" w:rsidRPr="000F68C8">
        <w:t>р</w:t>
      </w:r>
      <w:r w:rsidRPr="000F68C8">
        <w:t xml:space="preserve"> (далее - Положение о бюджетном процессе).</w:t>
      </w:r>
    </w:p>
    <w:p w:rsidR="00026E19" w:rsidRPr="00F84654" w:rsidRDefault="00026E19" w:rsidP="00517A9A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  <w:r w:rsidRPr="00D43EA8">
        <w:t>Решением Пировского окружного Совета депутатов от 1</w:t>
      </w:r>
      <w:r w:rsidR="00F84654">
        <w:t>9</w:t>
      </w:r>
      <w:r w:rsidRPr="00D43EA8">
        <w:t>.12.202</w:t>
      </w:r>
      <w:r w:rsidR="00F84654">
        <w:t>3</w:t>
      </w:r>
      <w:r w:rsidR="00D43EA8" w:rsidRPr="00D43EA8">
        <w:t xml:space="preserve"> г. №</w:t>
      </w:r>
      <w:r w:rsidR="00F84654">
        <w:t>3</w:t>
      </w:r>
      <w:r w:rsidR="00D43EA8" w:rsidRPr="00D43EA8">
        <w:t>7</w:t>
      </w:r>
      <w:r w:rsidRPr="00D43EA8">
        <w:t>-</w:t>
      </w:r>
      <w:r w:rsidR="00F84654">
        <w:t>387</w:t>
      </w:r>
      <w:r w:rsidRPr="00D43EA8">
        <w:t>р «О бюджете Пировского муниципального округа на 202</w:t>
      </w:r>
      <w:r w:rsidR="00F84654">
        <w:t>4</w:t>
      </w:r>
      <w:r w:rsidRPr="00D43EA8">
        <w:t xml:space="preserve"> год и плановый период 202</w:t>
      </w:r>
      <w:r w:rsidR="00F84654">
        <w:t>5</w:t>
      </w:r>
      <w:r w:rsidRPr="00D43EA8">
        <w:t>-202</w:t>
      </w:r>
      <w:r w:rsidR="00F84654">
        <w:t>6</w:t>
      </w:r>
      <w:r w:rsidRPr="00D43EA8">
        <w:t xml:space="preserve"> годов» (далее решение </w:t>
      </w:r>
      <w:r w:rsidR="003855E9">
        <w:t>о бюджете</w:t>
      </w:r>
      <w:r w:rsidRPr="00D43EA8">
        <w:t xml:space="preserve">) доходы окружного бюджета </w:t>
      </w:r>
      <w:r w:rsidRPr="009C5A89">
        <w:lastRenderedPageBreak/>
        <w:t xml:space="preserve">утверждены в сумме </w:t>
      </w:r>
      <w:r w:rsidR="009C5A89" w:rsidRPr="009C5A89">
        <w:t>687 898,96</w:t>
      </w:r>
      <w:r w:rsidRPr="009C5A89">
        <w:t xml:space="preserve"> тыс. рублей, расходы окружного бюджета утверждены в сумме </w:t>
      </w:r>
      <w:r w:rsidR="009C5A89" w:rsidRPr="009C5A89">
        <w:t>689 578,96</w:t>
      </w:r>
      <w:r w:rsidRPr="009C5A89">
        <w:t xml:space="preserve"> тыс. рублей.</w:t>
      </w:r>
    </w:p>
    <w:p w:rsidR="00026E19" w:rsidRPr="009C5A89" w:rsidRDefault="00026E19" w:rsidP="00517A9A">
      <w:pPr>
        <w:pStyle w:val="2"/>
        <w:shd w:val="clear" w:color="auto" w:fill="auto"/>
        <w:spacing w:before="0"/>
        <w:ind w:right="20" w:firstLine="689"/>
      </w:pPr>
      <w:r w:rsidRPr="009C5A89">
        <w:t xml:space="preserve">Прогнозируемый дефицит окружного бюджета </w:t>
      </w:r>
      <w:r w:rsidR="00D43EA8" w:rsidRPr="009C5A89">
        <w:t xml:space="preserve">составил </w:t>
      </w:r>
      <w:r w:rsidR="009C5A89" w:rsidRPr="009C5A89">
        <w:t>1 680,00</w:t>
      </w:r>
      <w:r w:rsidRPr="009C5A89">
        <w:t xml:space="preserve"> тыс. руб.</w:t>
      </w:r>
    </w:p>
    <w:p w:rsidR="00026E19" w:rsidRPr="00C445C3" w:rsidRDefault="00225453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A89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026E19" w:rsidRPr="009C5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B6C" w:rsidRPr="009C5A89">
        <w:rPr>
          <w:rFonts w:ascii="Times New Roman" w:eastAsia="Times New Roman" w:hAnsi="Times New Roman" w:cs="Times New Roman"/>
          <w:sz w:val="26"/>
          <w:szCs w:val="26"/>
        </w:rPr>
        <w:t>I квартала 202</w:t>
      </w:r>
      <w:r w:rsidR="009C5A89" w:rsidRPr="009C5A89">
        <w:rPr>
          <w:rFonts w:ascii="Times New Roman" w:eastAsia="Times New Roman" w:hAnsi="Times New Roman" w:cs="Times New Roman"/>
          <w:sz w:val="26"/>
          <w:szCs w:val="26"/>
        </w:rPr>
        <w:t>4</w:t>
      </w:r>
      <w:r w:rsidR="00F60B6C" w:rsidRPr="009C5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E19" w:rsidRPr="009C5A89">
        <w:rPr>
          <w:rFonts w:ascii="Times New Roman" w:eastAsia="Times New Roman" w:hAnsi="Times New Roman" w:cs="Times New Roman"/>
          <w:sz w:val="26"/>
          <w:szCs w:val="26"/>
        </w:rPr>
        <w:t>года в решение окружного Совета депутатов «О бюджете Пировского муниципального округа на 202</w:t>
      </w:r>
      <w:r w:rsidR="009C5A89" w:rsidRPr="009C5A8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6E19" w:rsidRPr="009C5A89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9C5A89" w:rsidRPr="009C5A89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6E19" w:rsidRPr="009C5A8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C5A89" w:rsidRPr="009C5A89">
        <w:rPr>
          <w:rFonts w:ascii="Times New Roman" w:eastAsia="Times New Roman" w:hAnsi="Times New Roman" w:cs="Times New Roman"/>
          <w:sz w:val="26"/>
          <w:szCs w:val="26"/>
        </w:rPr>
        <w:t>6</w:t>
      </w:r>
      <w:r w:rsidR="00026E19" w:rsidRPr="009C5A89">
        <w:rPr>
          <w:rFonts w:ascii="Times New Roman" w:eastAsia="Times New Roman" w:hAnsi="Times New Roman" w:cs="Times New Roman"/>
          <w:sz w:val="26"/>
          <w:szCs w:val="26"/>
        </w:rPr>
        <w:t xml:space="preserve"> годов» были внесены две корректировки. Уточненные годовые плановые бюджетные назначения были увеличены по доходам бюджета на </w:t>
      </w:r>
      <w:r w:rsidR="00C445C3">
        <w:rPr>
          <w:rFonts w:ascii="Times New Roman" w:eastAsia="Times New Roman" w:hAnsi="Times New Roman" w:cs="Times New Roman"/>
          <w:sz w:val="26"/>
          <w:szCs w:val="26"/>
        </w:rPr>
        <w:t>133 437,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57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и составили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821 336,53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на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139 667,31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и составили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829 246,27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>. В результате дефицит окружного бюджета</w:t>
      </w:r>
      <w:r w:rsidR="00D66F08" w:rsidRPr="00C445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увеличился</w:t>
      </w:r>
      <w:r w:rsidR="00D66F08" w:rsidRPr="00C445C3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6 229,74</w:t>
      </w:r>
      <w:r w:rsidR="00D66F08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66F08" w:rsidRPr="00C445C3">
        <w:rPr>
          <w:rFonts w:ascii="Times New Roman" w:eastAsia="Times New Roman" w:hAnsi="Times New Roman" w:cs="Times New Roman"/>
          <w:sz w:val="26"/>
          <w:szCs w:val="26"/>
        </w:rPr>
        <w:t xml:space="preserve"> и составил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5C3" w:rsidRPr="00C445C3">
        <w:rPr>
          <w:rFonts w:ascii="Times New Roman" w:eastAsia="Times New Roman" w:hAnsi="Times New Roman" w:cs="Times New Roman"/>
          <w:sz w:val="26"/>
          <w:szCs w:val="26"/>
        </w:rPr>
        <w:t>7 909,74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CE782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026E19" w:rsidRPr="00C445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6E19" w:rsidRPr="00C445C3" w:rsidRDefault="00C445C3" w:rsidP="00517A9A">
      <w:pPr>
        <w:pStyle w:val="2"/>
        <w:shd w:val="clear" w:color="auto" w:fill="auto"/>
        <w:spacing w:before="0"/>
        <w:ind w:right="20" w:firstLine="689"/>
      </w:pPr>
      <w:r w:rsidRPr="00C445C3">
        <w:t>В соответствии с полномочиями,</w:t>
      </w:r>
      <w:r w:rsidR="00026E19" w:rsidRPr="00C445C3">
        <w:t xml:space="preserve"> установленными Бюджетным кодексом Российской Федерации и решением </w:t>
      </w:r>
      <w:r w:rsidR="003855E9" w:rsidRPr="00C445C3">
        <w:t>о бюджете</w:t>
      </w:r>
      <w:r w:rsidR="00026E19" w:rsidRPr="00C445C3">
        <w:t>, финансовым отделом администрации Пировского муниципального округа уточнена сводная бюджетная роспись на 202</w:t>
      </w:r>
      <w:r w:rsidRPr="00C445C3">
        <w:t>4</w:t>
      </w:r>
      <w:r w:rsidR="00026E19" w:rsidRPr="00C445C3">
        <w:t xml:space="preserve"> год. В результате внесенных изменений параметры бюджета округа увеличились:</w:t>
      </w:r>
    </w:p>
    <w:p w:rsidR="00026E19" w:rsidRPr="00C445C3" w:rsidRDefault="00026E19" w:rsidP="00517A9A">
      <w:pPr>
        <w:pStyle w:val="2"/>
        <w:shd w:val="clear" w:color="auto" w:fill="auto"/>
        <w:spacing w:before="0"/>
        <w:ind w:right="20" w:firstLine="689"/>
      </w:pPr>
      <w:r w:rsidRPr="00C445C3">
        <w:t xml:space="preserve">-доходы на </w:t>
      </w:r>
      <w:r w:rsidR="00C445C3" w:rsidRPr="00C445C3">
        <w:t>3 669,75</w:t>
      </w:r>
      <w:r w:rsidRPr="00C445C3">
        <w:t xml:space="preserve"> тыс. рублей </w:t>
      </w:r>
      <w:r w:rsidR="00C91B38" w:rsidRPr="00C445C3">
        <w:t xml:space="preserve">и составили </w:t>
      </w:r>
      <w:r w:rsidR="00C445C3" w:rsidRPr="00C445C3">
        <w:t>825 006,28</w:t>
      </w:r>
      <w:r w:rsidRPr="00C445C3">
        <w:t xml:space="preserve"> тыс. рублей;</w:t>
      </w:r>
    </w:p>
    <w:p w:rsidR="00026E19" w:rsidRPr="00C445C3" w:rsidRDefault="00026E19" w:rsidP="00517A9A">
      <w:pPr>
        <w:pStyle w:val="2"/>
        <w:shd w:val="clear" w:color="auto" w:fill="auto"/>
        <w:spacing w:before="0"/>
        <w:ind w:right="20" w:firstLine="689"/>
      </w:pPr>
      <w:r w:rsidRPr="00C445C3">
        <w:t xml:space="preserve">-расходы на </w:t>
      </w:r>
      <w:r w:rsidR="00C445C3" w:rsidRPr="00C445C3">
        <w:t>3 669,7</w:t>
      </w:r>
      <w:r w:rsidR="008C2E4C">
        <w:t>5</w:t>
      </w:r>
      <w:r w:rsidRPr="00C445C3">
        <w:t xml:space="preserve"> тыс. рублей и составили </w:t>
      </w:r>
      <w:r w:rsidR="00BC2EBC">
        <w:t>832 916,02</w:t>
      </w:r>
      <w:r w:rsidRPr="00C445C3">
        <w:t xml:space="preserve"> тыс. рублей.</w:t>
      </w:r>
    </w:p>
    <w:p w:rsidR="00026E19" w:rsidRPr="00C445C3" w:rsidRDefault="00026E19" w:rsidP="00517A9A">
      <w:pPr>
        <w:pStyle w:val="2"/>
        <w:shd w:val="clear" w:color="auto" w:fill="auto"/>
        <w:spacing w:before="0"/>
        <w:ind w:right="20" w:firstLine="689"/>
      </w:pPr>
      <w:r w:rsidRPr="00C445C3">
        <w:t xml:space="preserve">Дефицит бюджета округа </w:t>
      </w:r>
      <w:r w:rsidR="00684391" w:rsidRPr="00C445C3">
        <w:t>остался без изменений</w:t>
      </w:r>
      <w:r w:rsidRPr="00C445C3">
        <w:t xml:space="preserve"> </w:t>
      </w:r>
      <w:r w:rsidR="00C445C3" w:rsidRPr="00C445C3">
        <w:t>7 909,74</w:t>
      </w:r>
      <w:r w:rsidRPr="00C445C3">
        <w:t xml:space="preserve"> тыс. рублей.</w:t>
      </w:r>
    </w:p>
    <w:p w:rsidR="00026E19" w:rsidRPr="00C445C3" w:rsidRDefault="00026E19" w:rsidP="00517A9A">
      <w:pPr>
        <w:pStyle w:val="2"/>
        <w:shd w:val="clear" w:color="auto" w:fill="auto"/>
        <w:spacing w:before="0"/>
        <w:ind w:right="20" w:firstLine="689"/>
      </w:pPr>
      <w:r w:rsidRPr="00C445C3">
        <w:t>На 01.</w:t>
      </w:r>
      <w:r w:rsidR="004536E3" w:rsidRPr="00C445C3">
        <w:t>04</w:t>
      </w:r>
      <w:r w:rsidRPr="00C445C3">
        <w:t>.202</w:t>
      </w:r>
      <w:r w:rsidR="00C445C3">
        <w:t>4</w:t>
      </w:r>
      <w:r w:rsidRPr="00C445C3">
        <w:t xml:space="preserve"> окружной бюджет исполнен:</w:t>
      </w:r>
    </w:p>
    <w:p w:rsidR="00026E19" w:rsidRPr="00C445C3" w:rsidRDefault="00026E19" w:rsidP="00C445C3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r w:rsidRPr="00C445C3">
        <w:t xml:space="preserve">доходы- </w:t>
      </w:r>
      <w:r w:rsidR="00C445C3" w:rsidRPr="00C445C3">
        <w:t>167 342,81</w:t>
      </w:r>
      <w:r w:rsidRPr="00C445C3">
        <w:t xml:space="preserve"> тыс. рублей;</w:t>
      </w:r>
    </w:p>
    <w:p w:rsidR="00EC63A1" w:rsidRPr="00C445C3" w:rsidRDefault="00026E19" w:rsidP="00517A9A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r w:rsidRPr="00C445C3">
        <w:t xml:space="preserve">расходы </w:t>
      </w:r>
      <w:r w:rsidR="00581B9F" w:rsidRPr="00C445C3">
        <w:t>–</w:t>
      </w:r>
      <w:r w:rsidR="00F3419C" w:rsidRPr="00C445C3">
        <w:t xml:space="preserve"> </w:t>
      </w:r>
      <w:r w:rsidR="00C445C3" w:rsidRPr="00C445C3">
        <w:t>164 949,47</w:t>
      </w:r>
      <w:r w:rsidRPr="00C445C3">
        <w:t xml:space="preserve"> </w:t>
      </w:r>
      <w:r w:rsidR="00EC63A1" w:rsidRPr="00C445C3">
        <w:t>тыс. рублей</w:t>
      </w:r>
      <w:r w:rsidR="00F3419C" w:rsidRPr="00C445C3">
        <w:t>.</w:t>
      </w:r>
    </w:p>
    <w:p w:rsidR="00026E19" w:rsidRPr="00581B9F" w:rsidRDefault="00EC63A1" w:rsidP="00517A9A">
      <w:pPr>
        <w:pStyle w:val="2"/>
        <w:shd w:val="clear" w:color="auto" w:fill="auto"/>
        <w:spacing w:before="0"/>
        <w:ind w:right="20" w:firstLine="689"/>
      </w:pPr>
      <w:r w:rsidRPr="00C445C3">
        <w:t xml:space="preserve">«Технический» </w:t>
      </w:r>
      <w:r w:rsidR="00026E19" w:rsidRPr="00C445C3">
        <w:t>профицит</w:t>
      </w:r>
      <w:r w:rsidRPr="00C445C3">
        <w:t xml:space="preserve"> по итогам исполнения за </w:t>
      </w:r>
      <w:r w:rsidR="00581B9F" w:rsidRPr="00C445C3">
        <w:t>I квартал 202</w:t>
      </w:r>
      <w:r w:rsidR="00C445C3" w:rsidRPr="00C445C3">
        <w:t>4</w:t>
      </w:r>
      <w:r w:rsidR="00581B9F" w:rsidRPr="00C445C3">
        <w:t xml:space="preserve"> </w:t>
      </w:r>
      <w:r w:rsidRPr="00C445C3">
        <w:t xml:space="preserve">года сложился в сумме </w:t>
      </w:r>
      <w:r w:rsidR="00C445C3" w:rsidRPr="00C445C3">
        <w:t>2 393,34</w:t>
      </w:r>
      <w:r w:rsidR="00026E19" w:rsidRPr="00C445C3">
        <w:t xml:space="preserve"> тыс. рублей.</w:t>
      </w:r>
    </w:p>
    <w:p w:rsidR="00026E19" w:rsidRPr="004A1670" w:rsidRDefault="00026E19" w:rsidP="00EC63A1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</w:p>
    <w:p w:rsidR="00A621B9" w:rsidRPr="00743BAA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1" w:name="bookmark1"/>
      <w:r w:rsidRPr="00743BAA">
        <w:t>Анализ исполнения доходной части</w:t>
      </w:r>
      <w:r w:rsidR="00362C2A" w:rsidRPr="00743BAA">
        <w:t xml:space="preserve"> окружного</w:t>
      </w:r>
      <w:r w:rsidRPr="00743BAA">
        <w:t xml:space="preserve"> бюджета за </w:t>
      </w:r>
      <w:r w:rsidR="00743BAA" w:rsidRPr="00743BAA">
        <w:rPr>
          <w:lang w:val="en-US"/>
        </w:rPr>
        <w:t>I</w:t>
      </w:r>
      <w:r w:rsidR="00743BAA" w:rsidRPr="00743BAA">
        <w:t xml:space="preserve"> квартал</w:t>
      </w:r>
      <w:r w:rsidRPr="00743BAA">
        <w:t xml:space="preserve"> 20</w:t>
      </w:r>
      <w:r w:rsidR="00EE776B" w:rsidRPr="00743BAA">
        <w:t>2</w:t>
      </w:r>
      <w:r w:rsidR="00994E97">
        <w:t>4</w:t>
      </w:r>
      <w:r w:rsidRPr="00743BAA">
        <w:t xml:space="preserve"> года</w:t>
      </w:r>
      <w:bookmarkEnd w:id="1"/>
    </w:p>
    <w:p w:rsidR="00CD68B1" w:rsidRDefault="00D215FF" w:rsidP="00CD68B1">
      <w:pPr>
        <w:pStyle w:val="2"/>
        <w:shd w:val="clear" w:color="auto" w:fill="auto"/>
        <w:spacing w:before="0"/>
        <w:ind w:right="20" w:firstLine="709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7392638" wp14:editId="767C00EC">
            <wp:simplePos x="0" y="0"/>
            <wp:positionH relativeFrom="column">
              <wp:posOffset>-137160</wp:posOffset>
            </wp:positionH>
            <wp:positionV relativeFrom="paragraph">
              <wp:posOffset>721360</wp:posOffset>
            </wp:positionV>
            <wp:extent cx="6143625" cy="2914650"/>
            <wp:effectExtent l="0" t="0" r="952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8B1" w:rsidRPr="00743BAA">
        <w:t>Исполнен</w:t>
      </w:r>
      <w:r w:rsidR="00743BAA" w:rsidRPr="00743BAA">
        <w:t>ие доходов окружного бюджета за I</w:t>
      </w:r>
      <w:r w:rsidR="00CD68B1" w:rsidRPr="00743BAA">
        <w:t xml:space="preserve"> </w:t>
      </w:r>
      <w:r w:rsidR="00743BAA" w:rsidRPr="00743BAA">
        <w:t>квартал</w:t>
      </w:r>
      <w:r w:rsidR="00CD68B1" w:rsidRPr="00743BAA">
        <w:t xml:space="preserve"> 202</w:t>
      </w:r>
      <w:r w:rsidR="00994E97">
        <w:t>4</w:t>
      </w:r>
      <w:r w:rsidR="00CD68B1" w:rsidRPr="00743BAA">
        <w:t xml:space="preserve"> года составило </w:t>
      </w:r>
      <w:r w:rsidR="00994E97">
        <w:t xml:space="preserve">167 342,81 </w:t>
      </w:r>
      <w:r w:rsidR="00CD68B1" w:rsidRPr="00743BAA">
        <w:t xml:space="preserve">тыс. рублей или </w:t>
      </w:r>
      <w:r w:rsidR="00994E97">
        <w:t>20,3</w:t>
      </w:r>
      <w:r w:rsidR="00CD68B1" w:rsidRPr="00743BAA">
        <w:t xml:space="preserve"> % от утвержденных назначений, что </w:t>
      </w:r>
      <w:r w:rsidR="00367D12" w:rsidRPr="00743BAA">
        <w:t xml:space="preserve">больше </w:t>
      </w:r>
      <w:r w:rsidR="00CD68B1" w:rsidRPr="00743BAA">
        <w:t xml:space="preserve">аналогичного периода на </w:t>
      </w:r>
      <w:r w:rsidR="00994E97">
        <w:t>10 443,71</w:t>
      </w:r>
      <w:r w:rsidR="00CD68B1" w:rsidRPr="00743BAA">
        <w:t xml:space="preserve"> тыс. рублей или на </w:t>
      </w:r>
      <w:r w:rsidR="00994E97">
        <w:t>6,7</w:t>
      </w:r>
      <w:r w:rsidR="00CD68B1" w:rsidRPr="00743BAA">
        <w:t>%</w:t>
      </w:r>
      <w:r w:rsidR="00EC63A1" w:rsidRPr="00743BAA">
        <w:t>.</w:t>
      </w:r>
    </w:p>
    <w:p w:rsidR="009F4922" w:rsidRPr="00743BAA" w:rsidRDefault="009F4922" w:rsidP="00CD68B1">
      <w:pPr>
        <w:pStyle w:val="2"/>
        <w:shd w:val="clear" w:color="auto" w:fill="auto"/>
        <w:spacing w:before="0"/>
        <w:ind w:right="20" w:firstLine="709"/>
      </w:pPr>
    </w:p>
    <w:p w:rsidR="009F4922" w:rsidRPr="00A32881" w:rsidRDefault="00A32881" w:rsidP="002D076D">
      <w:pPr>
        <w:pStyle w:val="23"/>
        <w:shd w:val="clear" w:color="auto" w:fill="auto"/>
        <w:spacing w:before="0"/>
        <w:ind w:right="2" w:firstLine="709"/>
        <w:jc w:val="both"/>
        <w:rPr>
          <w:b w:val="0"/>
          <w:sz w:val="26"/>
          <w:szCs w:val="26"/>
        </w:rPr>
      </w:pPr>
      <w:r w:rsidRPr="00A32881">
        <w:rPr>
          <w:b w:val="0"/>
          <w:sz w:val="26"/>
          <w:szCs w:val="26"/>
        </w:rPr>
        <w:lastRenderedPageBreak/>
        <w:t>Исполнение бюджета по доходной части за I квартал 202</w:t>
      </w:r>
      <w:r w:rsidR="00D215FF">
        <w:rPr>
          <w:b w:val="0"/>
          <w:sz w:val="26"/>
          <w:szCs w:val="26"/>
        </w:rPr>
        <w:t>4</w:t>
      </w:r>
      <w:r w:rsidRPr="00A32881">
        <w:rPr>
          <w:b w:val="0"/>
          <w:sz w:val="26"/>
          <w:szCs w:val="26"/>
        </w:rPr>
        <w:t xml:space="preserve"> года представлено в таблице № 1.</w:t>
      </w: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9378B3" w:rsidRDefault="009857E8" w:rsidP="0004204F">
      <w:pPr>
        <w:pStyle w:val="23"/>
        <w:shd w:val="clear" w:color="auto" w:fill="auto"/>
        <w:spacing w:before="0"/>
        <w:ind w:right="280"/>
      </w:pPr>
      <w:r>
        <w:t xml:space="preserve">Динамика исполнения доходной части </w:t>
      </w:r>
      <w:r w:rsidR="00362C2A">
        <w:t>окружного</w:t>
      </w:r>
      <w:r>
        <w:t xml:space="preserve"> бюджета за </w:t>
      </w:r>
      <w:r w:rsidR="00743BAA">
        <w:rPr>
          <w:lang w:val="en-US"/>
        </w:rPr>
        <w:t>I</w:t>
      </w:r>
      <w:r w:rsidR="00743BAA" w:rsidRPr="00743BAA">
        <w:t xml:space="preserve"> </w:t>
      </w:r>
      <w:r w:rsidR="00743BAA">
        <w:t>квартал</w:t>
      </w:r>
      <w:r w:rsidR="00503297">
        <w:t xml:space="preserve"> </w:t>
      </w:r>
      <w:r>
        <w:t>20</w:t>
      </w:r>
      <w:r w:rsidR="002E068C">
        <w:t>2</w:t>
      </w:r>
      <w:r w:rsidR="00D215FF">
        <w:t>4</w:t>
      </w:r>
      <w:r>
        <w:t xml:space="preserve"> года</w:t>
      </w:r>
    </w:p>
    <w:p w:rsidR="00743BAA" w:rsidRDefault="00743BAA" w:rsidP="00743BAA">
      <w:pPr>
        <w:pStyle w:val="30"/>
        <w:shd w:val="clear" w:color="auto" w:fill="auto"/>
        <w:ind w:right="300"/>
      </w:pPr>
    </w:p>
    <w:p w:rsidR="00D215FF" w:rsidRDefault="006E745C" w:rsidP="00D215FF">
      <w:pPr>
        <w:pStyle w:val="30"/>
        <w:shd w:val="clear" w:color="auto" w:fill="auto"/>
        <w:ind w:right="-281"/>
        <w:rPr>
          <w:rFonts w:ascii="Courier New" w:eastAsia="Courier New" w:hAnsi="Courier New" w:cs="Courier New"/>
          <w:color w:val="auto"/>
          <w:sz w:val="24"/>
          <w:szCs w:val="24"/>
        </w:rPr>
      </w:pPr>
      <w:r>
        <w:t>Таблица</w:t>
      </w:r>
      <w:r w:rsidR="002E068C">
        <w:t xml:space="preserve"> (тыс. руб</w:t>
      </w:r>
      <w:r w:rsidR="00484CFE">
        <w:t>лей</w:t>
      </w:r>
      <w:r w:rsidR="002E068C">
        <w:t>)</w:t>
      </w:r>
      <w:r w:rsidR="00D215FF">
        <w:fldChar w:fldCharType="begin"/>
      </w:r>
      <w:r w:rsidR="00D215FF">
        <w:instrText xml:space="preserve"> LINK </w:instrText>
      </w:r>
      <w:r w:rsidR="008C2E4C">
        <w:instrText xml:space="preserve">Excel.Sheet.12 "C:\\Users\\Professional\\Desktop\\папки рабочие\\заключения по годовым и проектам\\анал записки по ПОКВАРТАЛЬНЫМ ОТЧЕТАМ ФУ\\2024\\Доходы.xlsx" "1 кв!R4C1:R33C9" </w:instrText>
      </w:r>
      <w:r w:rsidR="00D215FF">
        <w:instrText xml:space="preserve">\a \f 4 \h  \* MERGEFORMAT </w:instrText>
      </w:r>
      <w:r w:rsidR="00D215FF">
        <w:fldChar w:fldCharType="separate"/>
      </w:r>
    </w:p>
    <w:tbl>
      <w:tblPr>
        <w:tblW w:w="9730" w:type="dxa"/>
        <w:tblLayout w:type="fixed"/>
        <w:tblLook w:val="04A0" w:firstRow="1" w:lastRow="0" w:firstColumn="1" w:lastColumn="0" w:noHBand="0" w:noVBand="1"/>
      </w:tblPr>
      <w:tblGrid>
        <w:gridCol w:w="1980"/>
        <w:gridCol w:w="1059"/>
        <w:gridCol w:w="981"/>
        <w:gridCol w:w="839"/>
        <w:gridCol w:w="1157"/>
        <w:gridCol w:w="1134"/>
        <w:gridCol w:w="859"/>
        <w:gridCol w:w="993"/>
        <w:gridCol w:w="728"/>
      </w:tblGrid>
      <w:tr w:rsidR="00D215FF" w:rsidRPr="00D215FF" w:rsidTr="00922BC2">
        <w:trPr>
          <w:trHeight w:val="3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2023 год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D215FF" w:rsidRPr="00D215FF" w:rsidTr="00D215FF">
        <w:trPr>
          <w:trHeight w:val="1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FF" w:rsidRPr="00D215FF" w:rsidRDefault="00D215FF" w:rsidP="00D215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изм.)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 за 1 кв.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Отчет за 1 кв.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FF" w:rsidRPr="00D215FF" w:rsidRDefault="00D215FF" w:rsidP="00D215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FF" w:rsidRPr="00D215FF" w:rsidRDefault="00D215FF" w:rsidP="00D215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799911,92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156899,10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825006,28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167342,81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10443,71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106,7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76109,77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14870,84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75731,16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17242,87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2372,03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116,0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63226,32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12268,54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66589,54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13616,17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1347,63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111,0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 с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157,98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922BC2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34038,66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4599,64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7950,34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3350,70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172,8</w:t>
            </w:r>
          </w:p>
        </w:tc>
      </w:tr>
      <w:tr w:rsidR="00D215FF" w:rsidRPr="00D215FF" w:rsidTr="00D215FF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3248,60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806,18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881,70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109,4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21321,27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6461,42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4017,74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-2443,68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62,2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3479,81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187,10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471,48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284,38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252,0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237,55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105,6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12883,45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2602,30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9141,62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3626,70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1024,40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139,4</w:t>
            </w:r>
          </w:p>
        </w:tc>
      </w:tr>
      <w:tr w:rsidR="00D215FF" w:rsidRPr="00D215FF" w:rsidTr="00D215FF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4426,80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1432,17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114,1</w:t>
            </w:r>
          </w:p>
        </w:tc>
      </w:tr>
      <w:tr w:rsidR="00D215FF" w:rsidRPr="00D215FF" w:rsidTr="00D215FF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146,20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113,8</w:t>
            </w:r>
          </w:p>
        </w:tc>
      </w:tr>
      <w:tr w:rsidR="00D215FF" w:rsidRPr="00D215FF" w:rsidTr="00D215FF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4734,08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876,32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4165,12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1431,01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554,69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163,3</w:t>
            </w:r>
          </w:p>
        </w:tc>
      </w:tr>
      <w:tr w:rsidR="00D215FF" w:rsidRPr="00D215FF" w:rsidTr="00D215FF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-15,40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D215FF" w:rsidRPr="00D215FF" w:rsidTr="00D215F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2143,17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149,96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415,32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265,36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277,0</w:t>
            </w:r>
          </w:p>
        </w:tc>
      </w:tr>
      <w:tr w:rsidR="00D215FF" w:rsidRPr="00D215FF" w:rsidTr="00D215FF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820,65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723802,15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142028,26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749275,12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150099,94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8071,68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105,7</w:t>
            </w:r>
          </w:p>
        </w:tc>
      </w:tr>
      <w:tr w:rsidR="00D215FF" w:rsidRPr="00D215FF" w:rsidTr="00D215F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367654,60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97973,70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394976,40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102894,60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4920,90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D215FF" w:rsidRPr="00D215FF" w:rsidTr="00D215FF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60187,49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472,51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99433,69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2497,11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528,5</w:t>
            </w:r>
          </w:p>
        </w:tc>
      </w:tr>
      <w:tr w:rsidR="00D215FF" w:rsidRPr="00D215FF" w:rsidTr="00D215FF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216053,29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40322,51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44365,82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4043,31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110,0</w:t>
            </w:r>
          </w:p>
        </w:tc>
      </w:tr>
      <w:tr w:rsidR="00D215FF" w:rsidRPr="00D215FF" w:rsidTr="00D215FF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79995,77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3318,80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21749,71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3329,13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100,3</w:t>
            </w:r>
          </w:p>
        </w:tc>
      </w:tr>
      <w:tr w:rsidR="00D215FF" w:rsidRPr="00D215FF" w:rsidTr="00D215FF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19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-895,66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D215FF" w:rsidRPr="00D215FF" w:rsidTr="00D215FF">
        <w:trPr>
          <w:trHeight w:val="11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FF" w:rsidRPr="00D215FF" w:rsidRDefault="00D215FF" w:rsidP="00D215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-1352,26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-954,92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-2984,98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-2984,98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-2030,06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FF" w:rsidRPr="00D215FF" w:rsidRDefault="00D215FF" w:rsidP="00D215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15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312,6</w:t>
            </w:r>
          </w:p>
        </w:tc>
      </w:tr>
    </w:tbl>
    <w:p w:rsidR="00D215FF" w:rsidRDefault="00D215FF" w:rsidP="00E21FA8">
      <w:pPr>
        <w:pStyle w:val="2"/>
        <w:shd w:val="clear" w:color="auto" w:fill="auto"/>
        <w:spacing w:before="0"/>
        <w:ind w:right="20" w:firstLine="0"/>
      </w:pPr>
      <w:r>
        <w:fldChar w:fldCharType="end"/>
      </w:r>
    </w:p>
    <w:p w:rsidR="006F1F1D" w:rsidRDefault="006F1F1D" w:rsidP="00824780">
      <w:pPr>
        <w:pStyle w:val="2"/>
        <w:shd w:val="clear" w:color="auto" w:fill="auto"/>
        <w:spacing w:before="0"/>
        <w:ind w:right="20" w:firstLine="709"/>
      </w:pPr>
    </w:p>
    <w:p w:rsidR="0098282C" w:rsidRDefault="00922BC2" w:rsidP="00824780">
      <w:pPr>
        <w:pStyle w:val="2"/>
        <w:shd w:val="clear" w:color="auto" w:fill="auto"/>
        <w:spacing w:before="0"/>
        <w:ind w:right="20" w:firstLine="709"/>
      </w:pPr>
      <w:r>
        <w:t>Согласно представленному отчету,</w:t>
      </w:r>
      <w:r w:rsidR="00824780">
        <w:t xml:space="preserve"> общая сумма </w:t>
      </w:r>
      <w:r w:rsidR="00824780" w:rsidRPr="00FE00F2">
        <w:rPr>
          <w:b/>
        </w:rPr>
        <w:t>налоговых и неналоговых доходов</w:t>
      </w:r>
      <w:r w:rsidR="00824780" w:rsidRPr="00FE00F2">
        <w:t>,</w:t>
      </w:r>
      <w:r w:rsidR="00824780">
        <w:t xml:space="preserve"> поступивших в бюджет округа</w:t>
      </w:r>
      <w:r w:rsidR="0098282C">
        <w:t xml:space="preserve"> </w:t>
      </w:r>
      <w:r>
        <w:t>за отчетный период,</w:t>
      </w:r>
      <w:r w:rsidR="0098282C">
        <w:t xml:space="preserve"> составил</w:t>
      </w:r>
      <w:r w:rsidR="00824780">
        <w:t>а</w:t>
      </w:r>
      <w:r w:rsidR="0098282C">
        <w:t xml:space="preserve"> </w:t>
      </w:r>
      <w:r>
        <w:t>17 242,87</w:t>
      </w:r>
      <w:r w:rsidR="00824780">
        <w:t xml:space="preserve"> тыс. </w:t>
      </w:r>
      <w:r w:rsidR="0098282C">
        <w:t xml:space="preserve">руб., что составило </w:t>
      </w:r>
      <w:r>
        <w:t>22,8</w:t>
      </w:r>
      <w:r w:rsidR="0098282C">
        <w:t>% к уточненным годовым плановым бюджетным назначениям</w:t>
      </w:r>
      <w:r w:rsidR="00824780">
        <w:t xml:space="preserve">. </w:t>
      </w:r>
      <w:r w:rsidR="0098282C">
        <w:t>Поступление налоговых и неналоговых доходов за отчетный перио</w:t>
      </w:r>
      <w:r w:rsidR="00824780">
        <w:t>д составило</w:t>
      </w:r>
      <w:r w:rsidR="0098282C">
        <w:t xml:space="preserve"> </w:t>
      </w:r>
      <w:r>
        <w:t>10,3</w:t>
      </w:r>
      <w:r w:rsidR="0098282C">
        <w:t xml:space="preserve">% от общего объема поступлений за </w:t>
      </w:r>
      <w:r w:rsidR="00642EC5" w:rsidRPr="00642EC5">
        <w:t>I квартал 202</w:t>
      </w:r>
      <w:r>
        <w:t>4</w:t>
      </w:r>
      <w:r w:rsidR="00642EC5">
        <w:t xml:space="preserve"> года</w:t>
      </w:r>
      <w:r w:rsidR="0098282C">
        <w:t>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Объем </w:t>
      </w:r>
      <w:r w:rsidRPr="00532CA5">
        <w:rPr>
          <w:b/>
        </w:rPr>
        <w:t>налоговых доходов</w:t>
      </w:r>
      <w:r>
        <w:t xml:space="preserve"> составил </w:t>
      </w:r>
      <w:r w:rsidR="00922BC2">
        <w:t>13 616,17</w:t>
      </w:r>
      <w:r>
        <w:t xml:space="preserve"> тыс. рублей. По сравнению с аналогичным периодом 202</w:t>
      </w:r>
      <w:r w:rsidR="00922BC2">
        <w:t>3</w:t>
      </w:r>
      <w:r>
        <w:t xml:space="preserve"> года наблюдается </w:t>
      </w:r>
      <w:r w:rsidR="00922BC2">
        <w:t>рост поступлений</w:t>
      </w:r>
      <w:r>
        <w:t xml:space="preserve"> на </w:t>
      </w:r>
      <w:r w:rsidR="00922BC2">
        <w:t>1 347,63</w:t>
      </w:r>
      <w:r>
        <w:t xml:space="preserve"> тыс. рублей или </w:t>
      </w:r>
      <w:r w:rsidR="00922BC2">
        <w:t>11,0</w:t>
      </w:r>
      <w:r>
        <w:t>%.</w:t>
      </w:r>
    </w:p>
    <w:p w:rsidR="0079501C" w:rsidRPr="00935086" w:rsidRDefault="0079501C" w:rsidP="0079501C">
      <w:pPr>
        <w:pStyle w:val="2"/>
        <w:shd w:val="clear" w:color="auto" w:fill="auto"/>
        <w:spacing w:before="0"/>
        <w:ind w:right="20" w:firstLine="709"/>
      </w:pPr>
      <w:r w:rsidRPr="00935086">
        <w:t xml:space="preserve">В структуре налоговых платежей определяющими являются НДФЛ и налоги, взимаемые в связи с применением </w:t>
      </w:r>
      <w:r w:rsidR="006C2388">
        <w:t>упрощенной системы налогообложения</w:t>
      </w:r>
      <w:r w:rsidRPr="00935086">
        <w:t xml:space="preserve">. Суммарно они обеспечили </w:t>
      </w:r>
      <w:r w:rsidR="00922BC2">
        <w:t>87,9</w:t>
      </w:r>
      <w:r w:rsidRPr="00935086">
        <w:t>% всех налоговых доходов.</w:t>
      </w:r>
    </w:p>
    <w:p w:rsidR="001870F4" w:rsidRDefault="00922BC2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>
        <w:t>У</w:t>
      </w:r>
      <w:r w:rsidR="001870F4" w:rsidRPr="001964E0">
        <w:t xml:space="preserve">величение налоговых поступлений по сравнению с аналогичным периодом </w:t>
      </w:r>
      <w:r w:rsidR="001870F4" w:rsidRPr="001964E0">
        <w:lastRenderedPageBreak/>
        <w:t>202</w:t>
      </w:r>
      <w:r>
        <w:t>3</w:t>
      </w:r>
      <w:r w:rsidR="001870F4" w:rsidRPr="001964E0">
        <w:t xml:space="preserve"> года произошло за счет:</w:t>
      </w:r>
    </w:p>
    <w:p w:rsidR="00922BC2" w:rsidRDefault="00922BC2" w:rsidP="001870F4">
      <w:pPr>
        <w:pStyle w:val="2"/>
        <w:shd w:val="clear" w:color="auto" w:fill="auto"/>
        <w:spacing w:before="0"/>
        <w:ind w:right="20" w:firstLine="709"/>
      </w:pPr>
      <w:r w:rsidRPr="00922BC2">
        <w:t xml:space="preserve">-НДФЛ на </w:t>
      </w:r>
      <w:r>
        <w:t>3 350,70</w:t>
      </w:r>
      <w:r w:rsidRPr="00922BC2">
        <w:t xml:space="preserve"> тыс. рублей или на </w:t>
      </w:r>
      <w:r>
        <w:t>72,8</w:t>
      </w:r>
      <w:r w:rsidRPr="00922BC2">
        <w:t>%;</w:t>
      </w:r>
    </w:p>
    <w:p w:rsidR="00935086" w:rsidRDefault="00935086" w:rsidP="001870F4">
      <w:pPr>
        <w:pStyle w:val="2"/>
        <w:shd w:val="clear" w:color="auto" w:fill="auto"/>
        <w:spacing w:before="0"/>
        <w:ind w:right="20" w:firstLine="709"/>
      </w:pPr>
      <w:r w:rsidRPr="00935086">
        <w:t xml:space="preserve">-Налогов на товары (работы, услуги), реализуемых на территории РФ (Акцизы) на </w:t>
      </w:r>
      <w:r w:rsidR="00922BC2">
        <w:t>75,52</w:t>
      </w:r>
      <w:r w:rsidRPr="00935086">
        <w:t xml:space="preserve"> тыс. рублей или</w:t>
      </w:r>
      <w:r>
        <w:t xml:space="preserve"> на </w:t>
      </w:r>
      <w:r w:rsidR="00922BC2">
        <w:t>9,4</w:t>
      </w:r>
      <w:r>
        <w:t>%</w:t>
      </w:r>
      <w:r w:rsidRPr="00935086">
        <w:t>;</w:t>
      </w:r>
    </w:p>
    <w:p w:rsidR="00922BC2" w:rsidRDefault="00922BC2" w:rsidP="001870F4">
      <w:pPr>
        <w:pStyle w:val="2"/>
        <w:shd w:val="clear" w:color="auto" w:fill="auto"/>
        <w:spacing w:before="0"/>
        <w:ind w:right="20" w:firstLine="709"/>
      </w:pPr>
      <w:r w:rsidRPr="00922BC2">
        <w:t xml:space="preserve">-Налога на имущество на </w:t>
      </w:r>
      <w:r>
        <w:t>284,38</w:t>
      </w:r>
      <w:r w:rsidRPr="00922BC2">
        <w:t xml:space="preserve"> тыс. рублей или </w:t>
      </w:r>
      <w:r>
        <w:t>в 2,</w:t>
      </w:r>
      <w:r w:rsidR="00A05B4C">
        <w:t>5 раза;</w:t>
      </w:r>
    </w:p>
    <w:p w:rsidR="00935086" w:rsidRPr="004D2002" w:rsidRDefault="00935086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935086">
        <w:t xml:space="preserve">-Государственной пошлины на </w:t>
      </w:r>
      <w:r w:rsidR="00A05B4C">
        <w:t>12,55</w:t>
      </w:r>
      <w:r w:rsidRPr="00935086">
        <w:t xml:space="preserve"> тыс. рублей или на </w:t>
      </w:r>
      <w:r w:rsidR="00A05B4C">
        <w:t>5,6</w:t>
      </w:r>
      <w:r w:rsidRPr="00935086">
        <w:t>%</w:t>
      </w:r>
      <w:r>
        <w:t>.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>Спад налоговых поступлений по сравнению с аналогичным периодом 202</w:t>
      </w:r>
      <w:r w:rsidR="00A05B4C">
        <w:t>3</w:t>
      </w:r>
      <w:r w:rsidRPr="001964E0">
        <w:t xml:space="preserve"> года произошел за счет</w:t>
      </w:r>
      <w:r w:rsidR="00A05B4C">
        <w:t xml:space="preserve"> снижения поступлений по н</w:t>
      </w:r>
      <w:r w:rsidR="00A05B4C" w:rsidRPr="00A05B4C">
        <w:t>алога</w:t>
      </w:r>
      <w:r w:rsidR="00A05B4C">
        <w:t>м</w:t>
      </w:r>
      <w:r w:rsidR="00A05B4C" w:rsidRPr="00A05B4C">
        <w:t xml:space="preserve"> на совокупный доход на </w:t>
      </w:r>
      <w:r w:rsidR="00A05B4C" w:rsidRPr="00FC5B41">
        <w:t>2 443,68 тыс. рублей или на 37,8%.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rPr>
          <w:lang w:bidi="ar-SA"/>
        </w:rPr>
        <w:t xml:space="preserve">Объем неналоговых доходов за </w:t>
      </w:r>
      <w:r w:rsidR="001964E0" w:rsidRPr="001964E0">
        <w:rPr>
          <w:lang w:bidi="ar-SA"/>
        </w:rPr>
        <w:t>I квартал 202</w:t>
      </w:r>
      <w:r w:rsidR="00CF5BBA">
        <w:rPr>
          <w:lang w:bidi="ar-SA"/>
        </w:rPr>
        <w:t>4</w:t>
      </w:r>
      <w:r w:rsidR="001964E0">
        <w:rPr>
          <w:lang w:bidi="ar-SA"/>
        </w:rPr>
        <w:t xml:space="preserve"> </w:t>
      </w:r>
      <w:r w:rsidRPr="00152D63">
        <w:t>года</w:t>
      </w:r>
      <w:r>
        <w:rPr>
          <w:lang w:bidi="ar-SA"/>
        </w:rPr>
        <w:t xml:space="preserve"> </w:t>
      </w:r>
      <w:r w:rsidRPr="008C48DC">
        <w:rPr>
          <w:color w:val="000000" w:themeColor="text1"/>
          <w:lang w:bidi="ar-SA"/>
        </w:rPr>
        <w:t>составил</w:t>
      </w:r>
      <w:r>
        <w:rPr>
          <w:lang w:bidi="ar-SA"/>
        </w:rPr>
        <w:t xml:space="preserve"> </w:t>
      </w:r>
      <w:r w:rsidR="00CF5BBA">
        <w:rPr>
          <w:lang w:bidi="ar-SA"/>
        </w:rPr>
        <w:t>9 141,62</w:t>
      </w:r>
      <w:r>
        <w:rPr>
          <w:lang w:bidi="ar-SA"/>
        </w:rPr>
        <w:t xml:space="preserve"> тыс. рублей или </w:t>
      </w:r>
      <w:r w:rsidR="00CF5BBA">
        <w:rPr>
          <w:lang w:bidi="ar-SA"/>
        </w:rPr>
        <w:t>39,7</w:t>
      </w:r>
      <w:r>
        <w:rPr>
          <w:lang w:bidi="ar-SA"/>
        </w:rPr>
        <w:t>% от годовых назначений. В целом поступления от неналоговых доходов по сравнению с аналогичным периодом 202</w:t>
      </w:r>
      <w:r w:rsidR="00CF5BBA">
        <w:rPr>
          <w:lang w:bidi="ar-SA"/>
        </w:rPr>
        <w:t>3</w:t>
      </w:r>
      <w:r>
        <w:rPr>
          <w:lang w:bidi="ar-SA"/>
        </w:rPr>
        <w:t xml:space="preserve"> года </w:t>
      </w:r>
      <w:r w:rsidR="00CF5BBA">
        <w:rPr>
          <w:lang w:bidi="ar-SA"/>
        </w:rPr>
        <w:t>выросло</w:t>
      </w:r>
      <w:r>
        <w:rPr>
          <w:lang w:bidi="ar-SA"/>
        </w:rPr>
        <w:t xml:space="preserve"> на </w:t>
      </w:r>
      <w:r w:rsidR="00CF5BBA">
        <w:rPr>
          <w:lang w:bidi="ar-SA"/>
        </w:rPr>
        <w:t>1 024,40</w:t>
      </w:r>
      <w:r>
        <w:rPr>
          <w:lang w:bidi="ar-SA"/>
        </w:rPr>
        <w:t xml:space="preserve"> </w:t>
      </w:r>
      <w:r w:rsidR="001870F4">
        <w:rPr>
          <w:lang w:bidi="ar-SA"/>
        </w:rPr>
        <w:t xml:space="preserve">тыс. рублей или на </w:t>
      </w:r>
      <w:r w:rsidR="00CF5BBA">
        <w:rPr>
          <w:lang w:bidi="ar-SA"/>
        </w:rPr>
        <w:t>39,4</w:t>
      </w:r>
      <w:r>
        <w:rPr>
          <w:lang w:bidi="ar-SA"/>
        </w:rPr>
        <w:t>%.</w:t>
      </w:r>
      <w:r w:rsidR="00A74F7B">
        <w:rPr>
          <w:lang w:bidi="ar-SA"/>
        </w:rPr>
        <w:t xml:space="preserve"> </w:t>
      </w:r>
      <w:r w:rsidR="00CF5BBA">
        <w:t>Увеличение</w:t>
      </w:r>
      <w:r>
        <w:t xml:space="preserve"> неналоговых поступлений </w:t>
      </w:r>
      <w:r w:rsidR="00A74F7B">
        <w:t>в первом квартале произошло по всем видам неналоговых доходов, кроме поступлений от продаж материальных и нематериальных активов.</w:t>
      </w:r>
    </w:p>
    <w:p w:rsidR="00A74F7B" w:rsidRDefault="00A74F7B" w:rsidP="0079501C">
      <w:pPr>
        <w:pStyle w:val="2"/>
        <w:shd w:val="clear" w:color="auto" w:fill="auto"/>
        <w:spacing w:before="0"/>
        <w:ind w:right="20" w:firstLine="709"/>
      </w:pPr>
      <w:r>
        <w:t>Так, увеличились поступления: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 от штрафов, санкций и возмещения ущерба на </w:t>
      </w:r>
      <w:r w:rsidR="00A74F7B">
        <w:t>265,36</w:t>
      </w:r>
      <w:r w:rsidRPr="001964E0">
        <w:t xml:space="preserve"> тыс. рублей (за счет поступлени</w:t>
      </w:r>
      <w:r>
        <w:t xml:space="preserve">й </w:t>
      </w:r>
      <w:r w:rsidR="00A74F7B">
        <w:t xml:space="preserve">по искам о возмещении </w:t>
      </w:r>
      <w:r w:rsidR="005E3273">
        <w:t>вреда,</w:t>
      </w:r>
      <w:r w:rsidR="00A74F7B">
        <w:t xml:space="preserve"> причинённого окружающей</w:t>
      </w:r>
      <w:r w:rsidR="00287058">
        <w:t xml:space="preserve"> среде</w:t>
      </w:r>
      <w:r w:rsidRPr="001964E0">
        <w:t>);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 от оказания платных услуг, компенсация затрат государства на </w:t>
      </w:r>
      <w:r w:rsidR="00C805A3">
        <w:t>554,69</w:t>
      </w:r>
      <w:r w:rsidRPr="001964E0">
        <w:t xml:space="preserve"> тыс. рублей</w:t>
      </w:r>
      <w:r w:rsidR="00C805A3">
        <w:t xml:space="preserve"> (в том числе поступления по счетам выставленных в 2023г);</w:t>
      </w:r>
    </w:p>
    <w:p w:rsidR="00C805A3" w:rsidRDefault="00C805A3" w:rsidP="0079501C">
      <w:pPr>
        <w:pStyle w:val="2"/>
        <w:shd w:val="clear" w:color="auto" w:fill="auto"/>
        <w:spacing w:before="0"/>
        <w:ind w:right="20" w:firstLine="709"/>
      </w:pPr>
      <w:r>
        <w:t>- от использования имущества, находящегося в муниципальной собственности на 202,00 тыс. рублей.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Сумма </w:t>
      </w:r>
      <w:r w:rsidRPr="0086175A">
        <w:rPr>
          <w:b/>
        </w:rPr>
        <w:t>безвозмездных поступлений</w:t>
      </w:r>
      <w:r>
        <w:t>, п</w:t>
      </w:r>
      <w:bookmarkStart w:id="2" w:name="_GoBack"/>
      <w:bookmarkEnd w:id="2"/>
      <w:r>
        <w:t xml:space="preserve">оступивших в бюджет округа за отчетный период составила </w:t>
      </w:r>
      <w:r w:rsidR="00C805A3">
        <w:t>150 099,94</w:t>
      </w:r>
      <w:r>
        <w:t xml:space="preserve"> тыс. руб., что составило </w:t>
      </w:r>
      <w:r w:rsidR="00C805A3">
        <w:t>20,0</w:t>
      </w:r>
      <w:r>
        <w:t xml:space="preserve"> % к уточненным годовым плановым бюджетным назначениям, и </w:t>
      </w:r>
      <w:r w:rsidR="00C805A3">
        <w:t>89,7</w:t>
      </w:r>
      <w:r>
        <w:t xml:space="preserve"> % от общего объема поступлений за </w:t>
      </w:r>
      <w:r w:rsidR="00D15A0B" w:rsidRPr="00D15A0B">
        <w:t>I квартал 202</w:t>
      </w:r>
      <w:r w:rsidR="00C805A3">
        <w:t>4</w:t>
      </w:r>
      <w:r w:rsidR="00D15A0B" w:rsidRPr="00D15A0B">
        <w:t xml:space="preserve"> </w:t>
      </w:r>
      <w:r w:rsidRPr="00152D63">
        <w:t>года</w:t>
      </w:r>
      <w:r w:rsidR="000E2B4C">
        <w:t>.</w:t>
      </w:r>
      <w:r>
        <w:t xml:space="preserve"> 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>
        <w:t xml:space="preserve">Сумма </w:t>
      </w:r>
      <w:r w:rsidRPr="0086175A">
        <w:t>безвозмездных поступлений</w:t>
      </w:r>
      <w:r>
        <w:t xml:space="preserve"> за </w:t>
      </w:r>
      <w:r w:rsidR="00FE649A" w:rsidRPr="00FE649A">
        <w:t>I квартал 202</w:t>
      </w:r>
      <w:r w:rsidR="00C805A3">
        <w:t>4</w:t>
      </w:r>
      <w:r w:rsidR="00FE649A" w:rsidRPr="00FE649A">
        <w:t xml:space="preserve"> </w:t>
      </w:r>
      <w:r w:rsidRPr="00152D63">
        <w:t>года</w:t>
      </w:r>
      <w:r>
        <w:t xml:space="preserve"> по сравнению с аналогичным периодом 202</w:t>
      </w:r>
      <w:r w:rsidR="00C805A3">
        <w:t>3</w:t>
      </w:r>
      <w:r>
        <w:t xml:space="preserve"> года </w:t>
      </w:r>
      <w:r w:rsidR="000E2B4C">
        <w:t>увеличилась</w:t>
      </w:r>
      <w:r>
        <w:t xml:space="preserve"> на </w:t>
      </w:r>
      <w:r w:rsidR="00C805A3">
        <w:t xml:space="preserve">8 </w:t>
      </w:r>
      <w:r w:rsidR="00311571">
        <w:t>0</w:t>
      </w:r>
      <w:r w:rsidR="00C805A3">
        <w:t>71,68</w:t>
      </w:r>
      <w:r>
        <w:t xml:space="preserve"> тыс. рублей или на </w:t>
      </w:r>
      <w:r w:rsidR="00C805A3">
        <w:t>5,7</w:t>
      </w:r>
      <w:r>
        <w:t>%.</w:t>
      </w:r>
    </w:p>
    <w:p w:rsidR="00E67335" w:rsidRDefault="00E67335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</w:p>
    <w:p w:rsidR="00A621B9" w:rsidRPr="00804BEB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r w:rsidRPr="00804BEB">
        <w:t>Анализ исполнения расходной части</w:t>
      </w:r>
      <w:r w:rsidR="00362C2A" w:rsidRPr="00804BEB">
        <w:t xml:space="preserve"> окружного</w:t>
      </w:r>
      <w:r w:rsidRPr="00804BEB">
        <w:t xml:space="preserve"> </w:t>
      </w:r>
      <w:r w:rsidR="00695844" w:rsidRPr="00804BEB">
        <w:t>бю</w:t>
      </w:r>
      <w:r w:rsidRPr="00804BEB">
        <w:t xml:space="preserve">джета за </w:t>
      </w:r>
      <w:r w:rsidR="001C7291" w:rsidRPr="001C7291">
        <w:t>I квартал 202</w:t>
      </w:r>
      <w:r w:rsidR="00C805A3">
        <w:t>4</w:t>
      </w:r>
      <w:r w:rsidR="001C7291" w:rsidRPr="001C7291">
        <w:t xml:space="preserve"> </w:t>
      </w:r>
      <w:r w:rsidRPr="00804BEB">
        <w:t>года</w:t>
      </w:r>
      <w:bookmarkEnd w:id="3"/>
    </w:p>
    <w:p w:rsidR="004F1FA1" w:rsidRDefault="004F1FA1" w:rsidP="00491096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723287">
        <w:t xml:space="preserve">Исполнение расходной части бюджета Пировского муниципального округа за </w:t>
      </w:r>
      <w:r w:rsidR="006B11A0" w:rsidRPr="00723287">
        <w:t>I квартал 202</w:t>
      </w:r>
      <w:r w:rsidR="00C805A3">
        <w:t>4</w:t>
      </w:r>
      <w:r w:rsidRPr="00723287">
        <w:t xml:space="preserve"> года составило </w:t>
      </w:r>
      <w:r w:rsidR="00C805A3">
        <w:t>164 949,47</w:t>
      </w:r>
      <w:r w:rsidRPr="00723287">
        <w:t xml:space="preserve"> тыс. рублей, что больше аналогичного периода предыдущего года на </w:t>
      </w:r>
      <w:r w:rsidR="00C805A3">
        <w:t>16 420,74</w:t>
      </w:r>
      <w:r w:rsidRPr="00723287">
        <w:t xml:space="preserve"> тыс. рублей или на </w:t>
      </w:r>
      <w:r w:rsidR="00C805A3">
        <w:t>11,1</w:t>
      </w:r>
      <w:r w:rsidRPr="00723287">
        <w:t>%.</w:t>
      </w:r>
      <w:r w:rsidRPr="00723287">
        <w:rPr>
          <w:highlight w:val="yellow"/>
        </w:rPr>
        <w:t xml:space="preserve"> </w:t>
      </w:r>
    </w:p>
    <w:p w:rsidR="00992372" w:rsidRPr="000F3388" w:rsidRDefault="00FB3436" w:rsidP="004F1FA1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FB3436">
        <w:t xml:space="preserve">На 01.04.2024 окружной бюджет исполнен на </w:t>
      </w:r>
      <w:r w:rsidR="004F678C">
        <w:t>19,8</w:t>
      </w:r>
      <w:r w:rsidRPr="00FB3436">
        <w:t>%.</w:t>
      </w: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</w:p>
    <w:p w:rsidR="00FB3436" w:rsidRDefault="00FB3436" w:rsidP="004F1FA1">
      <w:pPr>
        <w:pStyle w:val="2"/>
        <w:shd w:val="clear" w:color="auto" w:fill="auto"/>
        <w:spacing w:before="0"/>
        <w:ind w:right="-1" w:firstLine="709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61A3EED7" wp14:editId="690EA145">
            <wp:simplePos x="0" y="0"/>
            <wp:positionH relativeFrom="column">
              <wp:posOffset>24765</wp:posOffset>
            </wp:positionH>
            <wp:positionV relativeFrom="paragraph">
              <wp:posOffset>288925</wp:posOffset>
            </wp:positionV>
            <wp:extent cx="5867400" cy="2447925"/>
            <wp:effectExtent l="0" t="0" r="0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F1D" w:rsidRDefault="006F1F1D" w:rsidP="004F1FA1">
      <w:pPr>
        <w:pStyle w:val="2"/>
        <w:shd w:val="clear" w:color="auto" w:fill="auto"/>
        <w:spacing w:before="0"/>
        <w:ind w:right="-1" w:firstLine="709"/>
      </w:pP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По разделам функциональной классификации исполнение расходов сложилось следующим образом:</w:t>
      </w:r>
    </w:p>
    <w:p w:rsidR="004F3911" w:rsidRDefault="004F3911" w:rsidP="004F1FA1">
      <w:pPr>
        <w:pStyle w:val="2"/>
        <w:shd w:val="clear" w:color="auto" w:fill="auto"/>
        <w:spacing w:before="0"/>
        <w:ind w:right="-1" w:firstLine="709"/>
      </w:pPr>
    </w:p>
    <w:p w:rsidR="00723287" w:rsidRDefault="00831F28" w:rsidP="00491096">
      <w:pPr>
        <w:pStyle w:val="2"/>
        <w:shd w:val="clear" w:color="auto" w:fill="auto"/>
        <w:spacing w:before="0"/>
        <w:ind w:right="-1" w:firstLine="709"/>
        <w:rPr>
          <w:rFonts w:ascii="Courier New" w:eastAsia="Courier New" w:hAnsi="Courier New" w:cs="Courier New"/>
          <w:color w:val="auto"/>
          <w:sz w:val="24"/>
          <w:szCs w:val="24"/>
        </w:rPr>
      </w:pP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rPr>
          <w:sz w:val="22"/>
          <w:szCs w:val="22"/>
        </w:rPr>
        <w:t>Таблица (тыс. рублей)</w:t>
      </w:r>
      <w:r w:rsidR="00723287">
        <w:rPr>
          <w:highlight w:val="yellow"/>
        </w:rPr>
        <w:fldChar w:fldCharType="begin"/>
      </w:r>
      <w:r w:rsidR="00723287">
        <w:rPr>
          <w:highlight w:val="yellow"/>
        </w:rPr>
        <w:instrText xml:space="preserve"> LINK </w:instrText>
      </w:r>
      <w:r w:rsidR="008C2E4C">
        <w:rPr>
          <w:highlight w:val="yellow"/>
        </w:rPr>
        <w:instrText xml:space="preserve">Excel.Sheet.8 "\\\\Mmo\\почта админ\\Совет депутатов\\Документы КСО\\Аналитическая записка\\Приложение к аналитич записке 1 кв. 2023 расходы.xls" РзПз!R8C1:R59C12 </w:instrText>
      </w:r>
      <w:r w:rsidR="00723287">
        <w:rPr>
          <w:highlight w:val="yellow"/>
        </w:rPr>
        <w:instrText xml:space="preserve">\a \f 4 \h  \* MERGEFORMAT </w:instrText>
      </w:r>
      <w:r w:rsidR="00723287">
        <w:rPr>
          <w:highlight w:val="yellow"/>
        </w:rPr>
        <w:fldChar w:fldCharType="separate"/>
      </w:r>
    </w:p>
    <w:p w:rsidR="00FB3436" w:rsidRDefault="00FB3436" w:rsidP="00723287">
      <w:pPr>
        <w:pStyle w:val="2"/>
        <w:shd w:val="clear" w:color="auto" w:fill="auto"/>
        <w:spacing w:before="0"/>
        <w:ind w:right="-1" w:firstLine="0"/>
        <w:rPr>
          <w:highlight w:val="yellow"/>
        </w:rPr>
      </w:pPr>
    </w:p>
    <w:tbl>
      <w:tblPr>
        <w:tblW w:w="101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0"/>
        <w:gridCol w:w="1849"/>
        <w:gridCol w:w="992"/>
        <w:gridCol w:w="1068"/>
        <w:gridCol w:w="1112"/>
        <w:gridCol w:w="957"/>
        <w:gridCol w:w="832"/>
        <w:gridCol w:w="917"/>
        <w:gridCol w:w="567"/>
        <w:gridCol w:w="709"/>
        <w:gridCol w:w="715"/>
      </w:tblGrid>
      <w:tr w:rsidR="00FB3436" w:rsidRPr="00FB3436" w:rsidTr="00264A8C">
        <w:trPr>
          <w:trHeight w:val="15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строки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2023г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на 2024г. первоначально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План в отчете об исполнении за 1 квартал 2024 года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Отклонение плана отчета от первоначального решения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2024г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Отклонение исполнения от плана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Удельный вес, 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роста к 1 кварталу 2023г, %</w:t>
            </w:r>
          </w:p>
        </w:tc>
      </w:tr>
      <w:tr w:rsidR="00FB3436" w:rsidRPr="00FB3436" w:rsidTr="00264A8C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21557,19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110959,84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114172,76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3212,92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14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22310,94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-91861,82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103,5</w:t>
            </w:r>
          </w:p>
        </w:tc>
      </w:tr>
      <w:tr w:rsidR="00FB3436" w:rsidRPr="00FB3436" w:rsidTr="00264A8C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ind w:left="-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498,38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2409,45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2465,69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530,13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-1935,56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106,4</w:t>
            </w:r>
          </w:p>
        </w:tc>
      </w:tr>
      <w:tr w:rsidR="00FB3436" w:rsidRPr="00FB3436" w:rsidTr="00264A8C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484,90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4738CD">
            <w:pPr>
              <w:widowControl/>
              <w:ind w:right="-3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2934,2</w:t>
            </w:r>
            <w:r w:rsidR="004738C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3046,71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112,49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156,13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-2890,58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32,2</w:t>
            </w:r>
          </w:p>
        </w:tc>
      </w:tr>
      <w:tr w:rsidR="00FB3436" w:rsidRPr="00FB3436" w:rsidTr="00264A8C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17567,92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91118,40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93376,59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2258,19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264A8C">
            <w:pPr>
              <w:widowControl/>
              <w:ind w:right="-114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18466,82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-74909,77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105,1</w:t>
            </w:r>
          </w:p>
        </w:tc>
      </w:tr>
      <w:tr w:rsidR="00FB3436" w:rsidRPr="00FB3436" w:rsidTr="00264A8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2827,39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12277,57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12388,17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2928,44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-9459,73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103,6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3436" w:rsidRPr="00FB3436" w:rsidTr="00264A8C">
        <w:trPr>
          <w:trHeight w:val="3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178,60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1719,60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2389,10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669,50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229,42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-2159,68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128,5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94,83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587,60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672,80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85,20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-559,76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119,2</w:t>
            </w:r>
          </w:p>
        </w:tc>
      </w:tr>
      <w:tr w:rsidR="00FB3436" w:rsidRPr="00FB3436" w:rsidTr="00264A8C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587,60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672,80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85,20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-559,76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119,2</w:t>
            </w:r>
          </w:p>
        </w:tc>
      </w:tr>
      <w:tr w:rsidR="00FB3436" w:rsidRPr="00FB3436" w:rsidTr="00264A8C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1541,90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8088,96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9948,91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1859,95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1809,07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-8139,84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117,3</w:t>
            </w:r>
          </w:p>
        </w:tc>
      </w:tr>
      <w:tr w:rsidR="00FB3436" w:rsidRPr="00FB3436" w:rsidTr="00264A8C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1478,90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7768,96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9628,91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1859,95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1809,07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-7819,84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122,3</w:t>
            </w:r>
          </w:p>
        </w:tc>
      </w:tr>
      <w:tr w:rsidR="00FB3436" w:rsidRPr="00FB3436" w:rsidTr="00264A8C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5366,89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24418,35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40367,05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15948,70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4938,31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-35428,74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92,0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609,84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3734,20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4034,20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670,05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-3364,15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109,9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2692,74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12900,55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12900,55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1929,83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-10970,72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71,7</w:t>
            </w:r>
          </w:p>
        </w:tc>
      </w:tr>
      <w:tr w:rsidR="00FB3436" w:rsidRPr="00FB3436" w:rsidTr="00264A8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2064,31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6805,00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22231,70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15426,70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1838,43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-20393,27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89,1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978,60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978,60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11043,66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40237,44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106814,48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66577,04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14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12990,09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-93824,39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117,6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5554,76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5554,76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-5554,76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5698,47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17706,57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18502,46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795,89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5362,33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-13140,13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94,1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5345,19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21740,87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81967,26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60226,39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7627,76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-74339,50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142,7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790,00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561,60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744,40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182,80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-744,40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411,60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79654,48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369545,30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398367,8</w:t>
            </w:r>
            <w:r w:rsidR="008A3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28822,5</w:t>
            </w:r>
            <w:r w:rsidR="00CA66E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hanging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91050,69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 w:hanging="4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-307317,1</w:t>
            </w:r>
            <w:r w:rsidR="00CA66E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114,3</w:t>
            </w:r>
          </w:p>
        </w:tc>
      </w:tr>
      <w:tr w:rsidR="00FB3436" w:rsidRPr="00FB3436" w:rsidTr="00264A8C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12180,89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64877,00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68476,46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3599,46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264A8C">
            <w:pPr>
              <w:widowControl/>
              <w:ind w:hanging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13376,78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0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-55099,68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109,8</w:t>
            </w:r>
          </w:p>
        </w:tc>
      </w:tr>
      <w:tr w:rsidR="00FB3436" w:rsidRPr="00FB3436" w:rsidTr="00264A8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55336,46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244057,48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265598,0</w:t>
            </w:r>
            <w:r w:rsidR="008A37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21540,5</w:t>
            </w:r>
            <w:r w:rsidR="00CA66E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264A8C">
            <w:pPr>
              <w:widowControl/>
              <w:ind w:hanging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62838,22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 w:right="-102" w:firstLine="142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-202759,8</w:t>
            </w:r>
            <w:r w:rsidR="00CA66E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113,6</w:t>
            </w:r>
          </w:p>
        </w:tc>
      </w:tr>
      <w:tr w:rsidR="00FB3436" w:rsidRPr="00FB3436" w:rsidTr="00264A8C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4428,74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17807,60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19927,09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2119,49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5639,78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4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-14287,31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127,3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561,45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3660,80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3401,42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-259,38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561,51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-2839,91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</w:tr>
      <w:tr w:rsidR="00FB3436" w:rsidRPr="00FB3436" w:rsidTr="00264A8C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7146,94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39142,42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40964,80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1822,38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8634,40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-32330,40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120,8</w:t>
            </w:r>
          </w:p>
        </w:tc>
      </w:tr>
      <w:tr w:rsidR="00FB3436" w:rsidRPr="00FB3436" w:rsidTr="00264A8C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21939,45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88220,30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108714,14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20493,84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hanging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24123,26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 w:firstLine="8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-84590,88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110,0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18642,05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76081,30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96378,30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20297,00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264A8C">
            <w:pPr>
              <w:widowControl/>
              <w:ind w:hanging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21542,49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-74835,81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115,6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3297,40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12139,00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12335,84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196,84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2580,77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-9755,07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78,3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61,95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61,95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2706,06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28978,97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30425,82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1446,85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3152,81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hanging="10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-27273,01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116,5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347,71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1068,51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-3731,49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307,3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2167,06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23008,87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24380,72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1371,85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1921,75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hanging="10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-22458,97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88,7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-237,48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191,29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925,30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1000,30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155,23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-845,07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81,1</w:t>
            </w:r>
          </w:p>
        </w:tc>
      </w:tr>
      <w:tr w:rsidR="00FB3436" w:rsidRPr="00FB3436" w:rsidTr="00264A8C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4624,27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17976,60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22621,87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4645,27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4461,26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hanging="10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-18160,61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96,5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4624,27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17976,60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18339,67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363,07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4461,26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03" w:right="-42" w:firstLine="10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-13878,41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96,5</w:t>
            </w:r>
          </w:p>
        </w:tc>
      </w:tr>
      <w:tr w:rsidR="00FB3436" w:rsidRPr="00FB3436" w:rsidTr="00264A8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4282,20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4282,20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-4282,20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8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FB3436" w:rsidRPr="00FB3436" w:rsidTr="00264A8C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148528,73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689578,96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832916,0</w:t>
            </w:r>
            <w:r w:rsidR="008A3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264A8C">
            <w:pPr>
              <w:widowControl/>
              <w:ind w:right="-89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143337,0</w:t>
            </w:r>
            <w:r w:rsidR="00CA66E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right="-181" w:hanging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164949,4</w:t>
            </w:r>
            <w:r w:rsidR="00264A8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36" w:rsidRPr="00FB3436" w:rsidRDefault="00FB3436" w:rsidP="00264A8C">
            <w:pPr>
              <w:widowControl/>
              <w:ind w:left="-185" w:right="-35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-667966,5</w:t>
            </w:r>
            <w:r w:rsidR="00CA66E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111,1</w:t>
            </w:r>
          </w:p>
        </w:tc>
      </w:tr>
      <w:tr w:rsidR="00FB3436" w:rsidRPr="00FB3436" w:rsidTr="00264A8C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436" w:rsidRPr="00FB3436" w:rsidRDefault="00FB3436" w:rsidP="00FB343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 исполнения бюджета (дефицит "-", профицит "+")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8370,37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-1680,00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-7909,74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-6229,74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8370,30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36" w:rsidRPr="00FB3436" w:rsidRDefault="00FB3436" w:rsidP="00FB343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B34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</w:tbl>
    <w:p w:rsidR="00FB3436" w:rsidRDefault="00FB3436" w:rsidP="00723287">
      <w:pPr>
        <w:pStyle w:val="2"/>
        <w:shd w:val="clear" w:color="auto" w:fill="auto"/>
        <w:spacing w:before="0"/>
        <w:ind w:right="-1" w:firstLine="0"/>
        <w:rPr>
          <w:highlight w:val="yellow"/>
        </w:rPr>
      </w:pPr>
    </w:p>
    <w:p w:rsidR="00FB3436" w:rsidRDefault="00723287" w:rsidP="00FB3436">
      <w:pPr>
        <w:pStyle w:val="2"/>
        <w:shd w:val="clear" w:color="auto" w:fill="auto"/>
        <w:spacing w:before="0"/>
        <w:ind w:right="-1" w:firstLine="0"/>
      </w:pPr>
      <w:r>
        <w:rPr>
          <w:highlight w:val="yellow"/>
        </w:rPr>
        <w:fldChar w:fldCharType="end"/>
      </w:r>
    </w:p>
    <w:p w:rsidR="006F13D1" w:rsidRPr="00F45D71" w:rsidRDefault="006F13D1" w:rsidP="004F678C">
      <w:pPr>
        <w:pStyle w:val="2"/>
        <w:shd w:val="clear" w:color="auto" w:fill="auto"/>
        <w:spacing w:before="0"/>
        <w:ind w:right="-1" w:firstLine="709"/>
      </w:pPr>
      <w:r>
        <w:lastRenderedPageBreak/>
        <w:t xml:space="preserve">Структура расходов окружного бюджета по разделам по сравнению с </w:t>
      </w:r>
      <w:r w:rsidRPr="00F45D71">
        <w:t>аналогичным периодом 202</w:t>
      </w:r>
      <w:r w:rsidR="004F678C">
        <w:t>3</w:t>
      </w:r>
      <w:r w:rsidRPr="00F45D71">
        <w:t>года изменилась следующим образом:</w:t>
      </w:r>
    </w:p>
    <w:p w:rsidR="00F45D71" w:rsidRPr="00F45D71" w:rsidRDefault="006F13D1" w:rsidP="004F678C">
      <w:pPr>
        <w:pStyle w:val="2"/>
        <w:shd w:val="clear" w:color="auto" w:fill="auto"/>
        <w:spacing w:before="0"/>
        <w:ind w:right="-1" w:firstLine="708"/>
      </w:pPr>
      <w:r w:rsidRPr="00F45D71">
        <w:t>увеличилась доля расходов по раздел</w:t>
      </w:r>
      <w:r w:rsidR="00F45D71" w:rsidRPr="00F45D71">
        <w:t>у–</w:t>
      </w:r>
      <w:r w:rsidRPr="00F45D71">
        <w:t xml:space="preserve"> </w:t>
      </w:r>
      <w:r w:rsidR="00F45D71" w:rsidRPr="00F45D71">
        <w:t>«</w:t>
      </w:r>
      <w:r w:rsidR="004F678C">
        <w:t>Образование</w:t>
      </w:r>
      <w:r w:rsidR="00F45D71" w:rsidRPr="00F45D71">
        <w:t xml:space="preserve">» на </w:t>
      </w:r>
      <w:r w:rsidR="004F678C">
        <w:t>1,7</w:t>
      </w:r>
      <w:r w:rsidR="00F45D71" w:rsidRPr="00F45D71">
        <w:t>%;</w:t>
      </w:r>
    </w:p>
    <w:p w:rsidR="006F13D1" w:rsidRPr="00F45D71" w:rsidRDefault="006F13D1" w:rsidP="004F678C">
      <w:pPr>
        <w:pStyle w:val="2"/>
        <w:shd w:val="clear" w:color="auto" w:fill="auto"/>
        <w:spacing w:before="0"/>
        <w:ind w:right="-1" w:firstLine="708"/>
      </w:pPr>
      <w:r w:rsidRPr="00F45D71">
        <w:t>уменьшилась доля расходов по разделам – «</w:t>
      </w:r>
      <w:r w:rsidR="00F45D71" w:rsidRPr="00F45D71">
        <w:t>О</w:t>
      </w:r>
      <w:r w:rsidR="004F678C">
        <w:t>бщегосударственные расходы</w:t>
      </w:r>
      <w:r w:rsidRPr="00F45D71">
        <w:t xml:space="preserve">» на </w:t>
      </w:r>
      <w:r w:rsidR="004F678C">
        <w:t>1,0</w:t>
      </w:r>
      <w:r w:rsidR="00F45D71" w:rsidRPr="00F45D71">
        <w:t>%</w:t>
      </w:r>
      <w:r w:rsidRPr="00F45D71">
        <w:t>.</w:t>
      </w:r>
    </w:p>
    <w:p w:rsidR="006F13D1" w:rsidRPr="00F45D71" w:rsidRDefault="006F13D1" w:rsidP="006F13D1">
      <w:pPr>
        <w:pStyle w:val="2"/>
        <w:shd w:val="clear" w:color="auto" w:fill="auto"/>
        <w:spacing w:before="0"/>
        <w:ind w:right="-1" w:firstLine="709"/>
      </w:pPr>
      <w:r w:rsidRPr="00F45D71">
        <w:t>По остальным разделам отклонения не значительные.</w:t>
      </w:r>
    </w:p>
    <w:p w:rsidR="00D200C6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t xml:space="preserve">Наибольший процент исполнения расходной части за </w:t>
      </w:r>
      <w:r w:rsidR="00F45D71" w:rsidRPr="00D200C6">
        <w:t>I квартал 202</w:t>
      </w:r>
      <w:r w:rsidR="004F678C">
        <w:t>4</w:t>
      </w:r>
      <w:r w:rsidR="00F45D71" w:rsidRPr="00D200C6">
        <w:t xml:space="preserve"> </w:t>
      </w:r>
      <w:r w:rsidRPr="00D200C6">
        <w:t>года сложился по четырем разделам:</w:t>
      </w:r>
      <w:r w:rsidR="00D200C6" w:rsidRPr="00D200C6">
        <w:t xml:space="preserve"> </w:t>
      </w:r>
    </w:p>
    <w:p w:rsidR="00503998" w:rsidRDefault="004F678C" w:rsidP="00503998">
      <w:pPr>
        <w:pStyle w:val="2"/>
        <w:shd w:val="clear" w:color="auto" w:fill="auto"/>
        <w:spacing w:before="0"/>
        <w:ind w:right="-1" w:firstLine="709"/>
      </w:pPr>
      <w:r>
        <w:t>22,9</w:t>
      </w:r>
      <w:r w:rsidR="00D200C6" w:rsidRPr="00D200C6">
        <w:t>% (</w:t>
      </w:r>
      <w:r>
        <w:t>91 050,69</w:t>
      </w:r>
      <w:r w:rsidR="00D200C6" w:rsidRPr="00D200C6">
        <w:t xml:space="preserve"> тыс. рублей) – «</w:t>
      </w:r>
      <w:r>
        <w:t>Образование</w:t>
      </w:r>
      <w:r w:rsidR="00D200C6" w:rsidRPr="00D200C6">
        <w:t>»;</w:t>
      </w:r>
    </w:p>
    <w:p w:rsidR="00D200C6" w:rsidRDefault="00D200C6" w:rsidP="00503998">
      <w:pPr>
        <w:pStyle w:val="2"/>
        <w:shd w:val="clear" w:color="auto" w:fill="auto"/>
        <w:spacing w:before="0"/>
        <w:ind w:right="-1" w:firstLine="709"/>
      </w:pPr>
      <w:r>
        <w:t>2</w:t>
      </w:r>
      <w:r w:rsidR="004F678C">
        <w:t>2</w:t>
      </w:r>
      <w:r>
        <w:t>,</w:t>
      </w:r>
      <w:r w:rsidR="004F678C">
        <w:t>2</w:t>
      </w:r>
      <w:r w:rsidRPr="00D200C6">
        <w:t>% (</w:t>
      </w:r>
      <w:r w:rsidR="004F678C">
        <w:t>24 123,26</w:t>
      </w:r>
      <w:r w:rsidRPr="00D200C6">
        <w:t xml:space="preserve"> тыс. рублей) </w:t>
      </w:r>
      <w:r>
        <w:t>- «</w:t>
      </w:r>
      <w:r w:rsidR="004F678C">
        <w:t>Культура,</w:t>
      </w:r>
      <w:r w:rsidR="00836B94" w:rsidRPr="00836B94">
        <w:t xml:space="preserve"> кинематография</w:t>
      </w:r>
      <w:r>
        <w:t>»;</w:t>
      </w:r>
    </w:p>
    <w:p w:rsidR="00D200C6" w:rsidRDefault="00836B94" w:rsidP="00503998">
      <w:pPr>
        <w:pStyle w:val="2"/>
        <w:shd w:val="clear" w:color="auto" w:fill="auto"/>
        <w:spacing w:before="0"/>
        <w:ind w:right="-1" w:firstLine="709"/>
      </w:pPr>
      <w:r>
        <w:t>19,7</w:t>
      </w:r>
      <w:r w:rsidR="00D200C6" w:rsidRPr="00D200C6">
        <w:t>% (</w:t>
      </w:r>
      <w:r>
        <w:t>4 461,26</w:t>
      </w:r>
      <w:r w:rsidR="00D200C6" w:rsidRPr="00D200C6">
        <w:t xml:space="preserve"> тыс. рублей) - «</w:t>
      </w:r>
      <w:r w:rsidRPr="00836B94">
        <w:t>Физическая культура и спорт</w:t>
      </w:r>
      <w:r w:rsidR="00D200C6" w:rsidRPr="00D200C6">
        <w:t>»</w:t>
      </w:r>
      <w:r>
        <w:t>.</w:t>
      </w:r>
    </w:p>
    <w:p w:rsidR="006F13D1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t xml:space="preserve">Наименьший процент освоения сложился по разделам: </w:t>
      </w:r>
      <w:r w:rsidR="006357E1" w:rsidRPr="00D200C6">
        <w:t>«Обслуживание государственного (муниципального) долга</w:t>
      </w:r>
      <w:r w:rsidR="006C200F">
        <w:t>»</w:t>
      </w:r>
      <w:r w:rsidR="00836B94">
        <w:t>, «Здравоохранение» и «Охрана окружающей среды»</w:t>
      </w:r>
      <w:r w:rsidR="006357E1" w:rsidRPr="00D200C6">
        <w:t xml:space="preserve"> -</w:t>
      </w:r>
      <w:r w:rsidR="00D200C6" w:rsidRPr="00D200C6">
        <w:t>0</w:t>
      </w:r>
      <w:r w:rsidR="006357E1" w:rsidRPr="00D200C6">
        <w:t>%</w:t>
      </w:r>
      <w:r w:rsidR="00D200C6" w:rsidRPr="00D200C6">
        <w:t>,</w:t>
      </w:r>
      <w:r w:rsidRPr="00D200C6">
        <w:t xml:space="preserve"> «</w:t>
      </w:r>
      <w:r w:rsidRPr="00761FF0">
        <w:t xml:space="preserve">Национальная экономика» - </w:t>
      </w:r>
      <w:r w:rsidR="00761FF0" w:rsidRPr="00761FF0">
        <w:t>12,2</w:t>
      </w:r>
      <w:r w:rsidRPr="00761FF0">
        <w:t>% (</w:t>
      </w:r>
      <w:r w:rsidR="00761FF0" w:rsidRPr="00761FF0">
        <w:t>4 938,31</w:t>
      </w:r>
      <w:r w:rsidRPr="00761FF0">
        <w:t xml:space="preserve"> тыс. рублей), </w:t>
      </w:r>
      <w:r w:rsidR="00D200C6" w:rsidRPr="00761FF0">
        <w:t>«</w:t>
      </w:r>
      <w:r w:rsidR="00761FF0" w:rsidRPr="00761FF0">
        <w:t>Жилищно-коммунальное хозяйство</w:t>
      </w:r>
      <w:r w:rsidR="00D200C6" w:rsidRPr="00761FF0">
        <w:t xml:space="preserve">» - </w:t>
      </w:r>
      <w:r w:rsidR="00761FF0" w:rsidRPr="00761FF0">
        <w:t>12,2</w:t>
      </w:r>
      <w:r w:rsidR="00D200C6" w:rsidRPr="00761FF0">
        <w:t>% (</w:t>
      </w:r>
      <w:r w:rsidR="00761FF0" w:rsidRPr="00761FF0">
        <w:t>12 990,09</w:t>
      </w:r>
      <w:r w:rsidR="00D200C6" w:rsidRPr="00761FF0">
        <w:t xml:space="preserve"> тыс. рублей</w:t>
      </w:r>
      <w:r w:rsidR="00761FF0" w:rsidRPr="00761FF0">
        <w:t>).</w:t>
      </w:r>
    </w:p>
    <w:p w:rsidR="00BE5D4F" w:rsidRPr="005D51EB" w:rsidRDefault="00BE5D4F" w:rsidP="00225453">
      <w:pPr>
        <w:pStyle w:val="2"/>
        <w:ind w:right="-1" w:firstLine="709"/>
      </w:pPr>
      <w:proofErr w:type="spellStart"/>
      <w:r w:rsidRPr="005D51EB">
        <w:t>Пировский</w:t>
      </w:r>
      <w:proofErr w:type="spellEnd"/>
      <w:r w:rsidRPr="005D51EB">
        <w:t xml:space="preserve"> округ участвует в реализации </w:t>
      </w:r>
      <w:r w:rsidRPr="005D51EB">
        <w:rPr>
          <w:b/>
        </w:rPr>
        <w:t>национальных проектов</w:t>
      </w:r>
      <w:r w:rsidR="00DD1D12" w:rsidRPr="005D51EB">
        <w:rPr>
          <w:b/>
        </w:rPr>
        <w:t xml:space="preserve"> </w:t>
      </w:r>
      <w:r w:rsidR="00DD1D12" w:rsidRPr="005D51EB">
        <w:t xml:space="preserve">по </w:t>
      </w:r>
      <w:r w:rsidR="0069431D" w:rsidRPr="005D51EB">
        <w:t>четырем</w:t>
      </w:r>
      <w:r w:rsidR="00DD1D12" w:rsidRPr="005D51EB">
        <w:t xml:space="preserve"> направлениям</w:t>
      </w:r>
      <w:r w:rsidRPr="005D51EB">
        <w:t>.</w:t>
      </w:r>
      <w:r w:rsidR="00225453" w:rsidRPr="005D51EB">
        <w:t xml:space="preserve"> </w:t>
      </w:r>
      <w:r w:rsidRPr="005D51EB">
        <w:t>На данные цели в 202</w:t>
      </w:r>
      <w:r w:rsidR="0069431D" w:rsidRPr="005D51EB">
        <w:t>4</w:t>
      </w:r>
      <w:r w:rsidRPr="005D51EB">
        <w:t xml:space="preserve"> году утверждены ассигнования в размере </w:t>
      </w:r>
      <w:r w:rsidR="0069431D" w:rsidRPr="005D51EB">
        <w:t>72 850,51</w:t>
      </w:r>
      <w:r w:rsidRPr="005D51EB">
        <w:t xml:space="preserve"> тыс. рублей.</w:t>
      </w:r>
      <w:r w:rsidR="00B21F44" w:rsidRPr="005D51EB">
        <w:t xml:space="preserve"> </w:t>
      </w:r>
    </w:p>
    <w:p w:rsidR="0061078D" w:rsidRDefault="00BE5D4F" w:rsidP="00050F33">
      <w:pPr>
        <w:pStyle w:val="2"/>
        <w:spacing w:line="240" w:lineRule="auto"/>
        <w:ind w:right="-1" w:firstLine="709"/>
        <w:rPr>
          <w:sz w:val="20"/>
          <w:szCs w:val="20"/>
        </w:rPr>
      </w:pPr>
      <w:r w:rsidRPr="0008526D">
        <w:t xml:space="preserve">Информация </w:t>
      </w:r>
      <w:r w:rsidR="00050F33">
        <w:t>о расходовании бюджетных средств, предусмотренных на реализацию национальных проектов, по состоянию на 01.04.2023 приведена в таблице.</w:t>
      </w:r>
    </w:p>
    <w:p w:rsidR="00BE5D4F" w:rsidRPr="00225453" w:rsidRDefault="007D2DFB" w:rsidP="0069431D">
      <w:pPr>
        <w:pStyle w:val="2"/>
        <w:shd w:val="clear" w:color="auto" w:fill="auto"/>
        <w:spacing w:before="0"/>
        <w:ind w:left="20" w:right="20" w:firstLine="547"/>
        <w:jc w:val="right"/>
        <w:rPr>
          <w:b/>
        </w:rPr>
      </w:pP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  <w:t xml:space="preserve">              </w:t>
      </w:r>
      <w:r w:rsidR="0061078D" w:rsidRPr="00225453">
        <w:rPr>
          <w:sz w:val="20"/>
          <w:szCs w:val="20"/>
        </w:rPr>
        <w:tab/>
        <w:t>Таблица (тыс. руб</w:t>
      </w:r>
      <w:r w:rsidR="00484CFE">
        <w:rPr>
          <w:sz w:val="20"/>
          <w:szCs w:val="20"/>
        </w:rPr>
        <w:t>лей</w:t>
      </w:r>
      <w:r w:rsidR="0061078D" w:rsidRPr="00225453">
        <w:rPr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843"/>
        <w:gridCol w:w="1276"/>
      </w:tblGrid>
      <w:tr w:rsidR="0069431D" w:rsidRPr="00225453" w:rsidTr="0069431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1D" w:rsidRPr="00225453" w:rsidRDefault="0069431D" w:rsidP="0022545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22545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на 01.04.2024г</w:t>
            </w:r>
          </w:p>
        </w:tc>
      </w:tr>
      <w:tr w:rsidR="0069431D" w:rsidRPr="00225453" w:rsidTr="0069431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Образование (</w:t>
            </w: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Патриотическое воспитание граждан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1 145,52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227,42</w:t>
            </w:r>
          </w:p>
        </w:tc>
      </w:tr>
      <w:tr w:rsidR="0069431D" w:rsidRPr="00225453" w:rsidTr="0069431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69431D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Информационная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F22F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9431D" w:rsidRPr="00225453" w:rsidTr="0069431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69431D" w:rsidRDefault="0069431D" w:rsidP="007E630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55 643,90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F22F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9431D" w:rsidRPr="00225453" w:rsidTr="0069431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69431D" w:rsidP="007E630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Pr="00225453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15 839,09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F22F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9431D" w:rsidRPr="00F60B6C" w:rsidTr="0069431D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1D" w:rsidRPr="00225453" w:rsidRDefault="0069431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1D" w:rsidRPr="00225453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72 850,51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D" w:rsidRDefault="0069431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227,42</w:t>
            </w:r>
          </w:p>
        </w:tc>
      </w:tr>
    </w:tbl>
    <w:p w:rsidR="007D2DFB" w:rsidRDefault="007D2DFB" w:rsidP="0053510B">
      <w:pPr>
        <w:pStyle w:val="2"/>
        <w:shd w:val="clear" w:color="auto" w:fill="auto"/>
        <w:spacing w:before="0"/>
        <w:ind w:left="20" w:right="20" w:firstLine="547"/>
        <w:jc w:val="center"/>
        <w:rPr>
          <w:b/>
          <w:highlight w:val="yellow"/>
        </w:rPr>
      </w:pPr>
    </w:p>
    <w:p w:rsidR="005D51EB" w:rsidRDefault="005D51EB" w:rsidP="00D54705">
      <w:pPr>
        <w:pStyle w:val="2"/>
        <w:shd w:val="clear" w:color="auto" w:fill="auto"/>
        <w:spacing w:before="0"/>
        <w:ind w:left="20" w:right="20" w:firstLine="689"/>
      </w:pPr>
      <w:r w:rsidRPr="00FC5B41">
        <w:t>На 01.04.2024г расходы произведены по направлению «Патриотическое воспитание граждан» в размере 227,42 тыс. рублей.</w:t>
      </w:r>
      <w:r w:rsidR="00BB1FAD" w:rsidRPr="00FC5B41">
        <w:t xml:space="preserve"> </w:t>
      </w:r>
    </w:p>
    <w:p w:rsidR="00FD04BF" w:rsidRPr="00BB1FAD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BB1FAD">
        <w:t xml:space="preserve">Расходы на реализацию </w:t>
      </w:r>
      <w:r w:rsidRPr="00BB1FAD">
        <w:rPr>
          <w:b/>
        </w:rPr>
        <w:t>муниципальных программ</w:t>
      </w:r>
      <w:r w:rsidRPr="00BB1FAD">
        <w:t xml:space="preserve"> за </w:t>
      </w:r>
      <w:r w:rsidR="00E06C6A" w:rsidRPr="00BB1FAD">
        <w:t>I квартал 202</w:t>
      </w:r>
      <w:r w:rsidR="00BB1FAD" w:rsidRPr="00BB1FAD">
        <w:t>4</w:t>
      </w:r>
      <w:r w:rsidR="00E06C6A" w:rsidRPr="00BB1FAD">
        <w:t xml:space="preserve"> </w:t>
      </w:r>
      <w:r w:rsidRPr="00BB1FAD">
        <w:t xml:space="preserve">года </w:t>
      </w:r>
      <w:r w:rsidR="00D8324E" w:rsidRPr="00BB1FAD">
        <w:t>исполнены в сумме</w:t>
      </w:r>
      <w:r w:rsidRPr="00BB1FAD">
        <w:t xml:space="preserve"> </w:t>
      </w:r>
      <w:r w:rsidR="00BB1FAD" w:rsidRPr="00BB1FAD">
        <w:t>143 868,64</w:t>
      </w:r>
      <w:r w:rsidR="00E06C6A" w:rsidRPr="00BB1FAD">
        <w:t xml:space="preserve"> </w:t>
      </w:r>
      <w:r w:rsidRPr="00BB1FAD">
        <w:t xml:space="preserve">тыс. рублей </w:t>
      </w:r>
      <w:r w:rsidR="00D8324E" w:rsidRPr="00BB1FAD">
        <w:t>(</w:t>
      </w:r>
      <w:r w:rsidR="00BB1FAD" w:rsidRPr="00BB1FAD">
        <w:t>19,9</w:t>
      </w:r>
      <w:r w:rsidRPr="00BB1FAD">
        <w:t>% от уточненных бюджетных назначений</w:t>
      </w:r>
      <w:r w:rsidR="00D8324E" w:rsidRPr="00BB1FAD">
        <w:t>)</w:t>
      </w:r>
      <w:r w:rsidRPr="00BB1FAD">
        <w:t>.</w:t>
      </w:r>
    </w:p>
    <w:p w:rsidR="00FD04BF" w:rsidRPr="00BB1FAD" w:rsidRDefault="00FD04BF" w:rsidP="00D54705">
      <w:pPr>
        <w:pStyle w:val="2"/>
        <w:shd w:val="clear" w:color="auto" w:fill="auto"/>
        <w:spacing w:before="0"/>
        <w:ind w:right="-1" w:firstLine="689"/>
      </w:pPr>
      <w:r w:rsidRPr="00BB1FAD">
        <w:t xml:space="preserve">Доля программных расходов в общем объеме расходов бюджета округа составила </w:t>
      </w:r>
      <w:r w:rsidR="00BB1FAD">
        <w:t>87,2</w:t>
      </w:r>
      <w:r w:rsidRPr="00BB1FAD">
        <w:t>%.</w:t>
      </w:r>
    </w:p>
    <w:p w:rsidR="004D548C" w:rsidRPr="00BB1FAD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BB1FAD">
        <w:t xml:space="preserve">В ходе анализа исполнения программных расходов окружного бюджета установлено, что наибольшее исполнение (выше </w:t>
      </w:r>
      <w:r w:rsidR="00E06C6A" w:rsidRPr="00BB1FAD">
        <w:t>2</w:t>
      </w:r>
      <w:r w:rsidR="00BB1FAD">
        <w:t>4</w:t>
      </w:r>
      <w:r w:rsidRPr="00BB1FAD">
        <w:t xml:space="preserve">%) сложилось по следующим муниципальным программам: </w:t>
      </w:r>
      <w:r w:rsidR="00BB1FAD" w:rsidRPr="00BB1FAD">
        <w:t xml:space="preserve">"Развитие </w:t>
      </w:r>
      <w:r w:rsidR="00BB1FAD">
        <w:t>и поддержка малого и (или) среднего предпринимательства на территории</w:t>
      </w:r>
      <w:r w:rsidR="00BB1FAD" w:rsidRPr="00BB1FAD">
        <w:t xml:space="preserve"> Пировско</w:t>
      </w:r>
      <w:r w:rsidR="00BB1FAD">
        <w:t>го</w:t>
      </w:r>
      <w:r w:rsidR="00BB1FAD" w:rsidRPr="00BB1FAD">
        <w:t xml:space="preserve"> муниципально</w:t>
      </w:r>
      <w:r w:rsidR="00BB1FAD">
        <w:t>го</w:t>
      </w:r>
      <w:r w:rsidR="00BB1FAD" w:rsidRPr="00BB1FAD">
        <w:t xml:space="preserve"> округ</w:t>
      </w:r>
      <w:r w:rsidR="00BB1FAD">
        <w:t>а</w:t>
      </w:r>
      <w:r w:rsidR="00BB1FAD" w:rsidRPr="00BB1FAD">
        <w:t>" (</w:t>
      </w:r>
      <w:r w:rsidR="00BB1FAD">
        <w:t>51,1</w:t>
      </w:r>
      <w:r w:rsidR="00BB1FAD" w:rsidRPr="00BB1FAD">
        <w:t>%)</w:t>
      </w:r>
      <w:r w:rsidR="00BB1FAD">
        <w:t xml:space="preserve">, </w:t>
      </w:r>
      <w:r w:rsidR="004D548C" w:rsidRPr="00BB1FAD">
        <w:t>"</w:t>
      </w:r>
      <w:r w:rsidR="00E06C6A" w:rsidRPr="00BB1FAD">
        <w:t>Управление муниципальными финансами</w:t>
      </w:r>
      <w:r w:rsidR="004D548C" w:rsidRPr="00BB1FAD">
        <w:t>" (</w:t>
      </w:r>
      <w:r w:rsidR="00BB1FAD" w:rsidRPr="00BB1FAD">
        <w:t>24,5</w:t>
      </w:r>
      <w:r w:rsidR="004D548C" w:rsidRPr="00BB1FAD">
        <w:t>%), "</w:t>
      </w:r>
      <w:r w:rsidR="00E06C6A" w:rsidRPr="00BB1FAD">
        <w:t>Реформирование и модернизация жилищно-коммунального хозяйства и повышение энергетической эффективности Пировского муниципального округа</w:t>
      </w:r>
      <w:r w:rsidR="004D548C" w:rsidRPr="00BB1FAD">
        <w:t>" (</w:t>
      </w:r>
      <w:r w:rsidR="00BB1FAD" w:rsidRPr="00BB1FAD">
        <w:t>24,5</w:t>
      </w:r>
      <w:r w:rsidR="004D548C" w:rsidRPr="00BB1FAD">
        <w:t>%)</w:t>
      </w:r>
      <w:r w:rsidR="00BB1FAD" w:rsidRPr="00BB1FAD">
        <w:t>.</w:t>
      </w:r>
    </w:p>
    <w:p w:rsidR="00481AB3" w:rsidRPr="00DF5458" w:rsidRDefault="004D548C" w:rsidP="00D54705">
      <w:pPr>
        <w:pStyle w:val="2"/>
        <w:shd w:val="clear" w:color="auto" w:fill="auto"/>
        <w:spacing w:before="0"/>
        <w:ind w:left="20" w:right="20" w:firstLine="689"/>
      </w:pPr>
      <w:r w:rsidRPr="00DF5458">
        <w:t>Ни</w:t>
      </w:r>
      <w:r w:rsidR="001D093A" w:rsidRPr="00DF5458">
        <w:t xml:space="preserve">зкий уровень исполнения (менее </w:t>
      </w:r>
      <w:r w:rsidR="001F1CE7" w:rsidRPr="00DF5458">
        <w:t>10</w:t>
      </w:r>
      <w:r w:rsidRPr="00DF5458">
        <w:t xml:space="preserve">%) </w:t>
      </w:r>
      <w:r w:rsidR="00545974" w:rsidRPr="00DF5458">
        <w:t>сложился</w:t>
      </w:r>
      <w:r w:rsidRPr="00DF5458">
        <w:t xml:space="preserve"> по муниципальным </w:t>
      </w:r>
      <w:r w:rsidRPr="00DF5458">
        <w:lastRenderedPageBreak/>
        <w:t>программам:</w:t>
      </w:r>
      <w:r w:rsidRPr="00DF5458">
        <w:rPr>
          <w:color w:val="auto"/>
          <w:lang w:bidi="ar-SA"/>
        </w:rPr>
        <w:t xml:space="preserve"> </w:t>
      </w:r>
      <w:r w:rsidR="001F1CE7" w:rsidRPr="00DF5458">
        <w:rPr>
          <w:color w:val="auto"/>
          <w:lang w:bidi="ar-SA"/>
        </w:rPr>
        <w:t xml:space="preserve">"Управление муниципальным имуществом" </w:t>
      </w:r>
      <w:r w:rsidRPr="00DF5458">
        <w:rPr>
          <w:color w:val="auto"/>
          <w:lang w:bidi="ar-SA"/>
        </w:rPr>
        <w:t>(</w:t>
      </w:r>
      <w:r w:rsidR="001D093A" w:rsidRPr="00DF5458">
        <w:rPr>
          <w:color w:val="auto"/>
          <w:lang w:bidi="ar-SA"/>
        </w:rPr>
        <w:t>0</w:t>
      </w:r>
      <w:r w:rsidR="001F1CE7" w:rsidRPr="00DF5458">
        <w:rPr>
          <w:color w:val="auto"/>
          <w:lang w:bidi="ar-SA"/>
        </w:rPr>
        <w:t>,</w:t>
      </w:r>
      <w:r w:rsidR="00BB1FAD" w:rsidRPr="00DF5458">
        <w:rPr>
          <w:color w:val="auto"/>
          <w:lang w:bidi="ar-SA"/>
        </w:rPr>
        <w:t>5</w:t>
      </w:r>
      <w:r w:rsidRPr="00DF5458">
        <w:rPr>
          <w:color w:val="auto"/>
          <w:lang w:bidi="ar-SA"/>
        </w:rPr>
        <w:t>%), "</w:t>
      </w:r>
      <w:r w:rsidR="00BB1FAD" w:rsidRPr="00DF5458">
        <w:rPr>
          <w:color w:val="auto"/>
          <w:lang w:bidi="ar-SA"/>
        </w:rPr>
        <w:t>Благоустройство</w:t>
      </w:r>
      <w:r w:rsidR="00DF5458" w:rsidRPr="00DF5458">
        <w:rPr>
          <w:color w:val="auto"/>
          <w:lang w:bidi="ar-SA"/>
        </w:rPr>
        <w:t xml:space="preserve"> территории</w:t>
      </w:r>
      <w:r w:rsidR="001F1CE7" w:rsidRPr="00DF5458">
        <w:rPr>
          <w:color w:val="auto"/>
          <w:lang w:bidi="ar-SA"/>
        </w:rPr>
        <w:t xml:space="preserve"> Пировского муниципального округа" </w:t>
      </w:r>
      <w:r w:rsidRPr="00DF5458">
        <w:rPr>
          <w:color w:val="auto"/>
          <w:lang w:bidi="ar-SA"/>
        </w:rPr>
        <w:t>(</w:t>
      </w:r>
      <w:r w:rsidR="00DF5458" w:rsidRPr="00DF5458">
        <w:rPr>
          <w:color w:val="auto"/>
          <w:lang w:bidi="ar-SA"/>
        </w:rPr>
        <w:t>9,2</w:t>
      </w:r>
      <w:r w:rsidR="00402244" w:rsidRPr="00DF5458">
        <w:rPr>
          <w:color w:val="auto"/>
          <w:lang w:bidi="ar-SA"/>
        </w:rPr>
        <w:t>%),</w:t>
      </w:r>
      <w:r w:rsidR="001F1CE7" w:rsidRPr="00DF5458">
        <w:rPr>
          <w:color w:val="auto"/>
          <w:lang w:bidi="ar-SA"/>
        </w:rPr>
        <w:t xml:space="preserve"> </w:t>
      </w:r>
      <w:r w:rsidR="00402244" w:rsidRPr="00DF5458">
        <w:rPr>
          <w:color w:val="auto"/>
          <w:lang w:bidi="ar-SA"/>
        </w:rPr>
        <w:t>п</w:t>
      </w:r>
      <w:r w:rsidR="001F1CE7" w:rsidRPr="00DF5458">
        <w:rPr>
          <w:color w:val="auto"/>
          <w:lang w:bidi="ar-SA"/>
        </w:rPr>
        <w:t xml:space="preserve">о </w:t>
      </w:r>
      <w:r w:rsidR="00DF5458" w:rsidRPr="00DF5458">
        <w:rPr>
          <w:color w:val="auto"/>
          <w:lang w:bidi="ar-SA"/>
        </w:rPr>
        <w:t>двум</w:t>
      </w:r>
      <w:r w:rsidR="001F1CE7" w:rsidRPr="00DF5458">
        <w:rPr>
          <w:color w:val="auto"/>
          <w:lang w:bidi="ar-SA"/>
        </w:rPr>
        <w:t xml:space="preserve"> муниципальным программам исполнение составило 0%</w:t>
      </w:r>
      <w:r w:rsidR="00402244" w:rsidRPr="00DF5458">
        <w:rPr>
          <w:color w:val="auto"/>
          <w:lang w:bidi="ar-SA"/>
        </w:rPr>
        <w:t>.</w:t>
      </w:r>
      <w:r w:rsidR="001F1CE7" w:rsidRPr="00DF5458">
        <w:rPr>
          <w:color w:val="auto"/>
          <w:lang w:bidi="ar-SA"/>
        </w:rPr>
        <w:t xml:space="preserve"> </w:t>
      </w:r>
      <w:r w:rsidR="00402244" w:rsidRPr="00DF5458">
        <w:rPr>
          <w:color w:val="auto"/>
          <w:lang w:bidi="ar-SA"/>
        </w:rPr>
        <w:t>Т</w:t>
      </w:r>
      <w:r w:rsidR="00481AB3" w:rsidRPr="00DF5458">
        <w:t>акое освоение расходов, в основном, связано с сезонным характером проводимых работ.</w:t>
      </w:r>
    </w:p>
    <w:p w:rsidR="004F3911" w:rsidRPr="00F60B6C" w:rsidRDefault="00FD04BF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DB517F">
        <w:t>Анализ исполнения муниципальных программ Пировского округа представлен в таблице.</w:t>
      </w:r>
    </w:p>
    <w:p w:rsidR="00E06C6A" w:rsidRPr="00F60B6C" w:rsidRDefault="009005C2" w:rsidP="00DB517F">
      <w:pPr>
        <w:pStyle w:val="2"/>
        <w:shd w:val="clear" w:color="auto" w:fill="auto"/>
        <w:spacing w:before="0"/>
        <w:ind w:right="20" w:firstLine="0"/>
        <w:jc w:val="right"/>
        <w:rPr>
          <w:highlight w:val="yellow"/>
        </w:rPr>
      </w:pP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="00FD04BF" w:rsidRPr="00DB517F">
        <w:rPr>
          <w:sz w:val="20"/>
          <w:szCs w:val="20"/>
        </w:rPr>
        <w:t xml:space="preserve">Таблица </w:t>
      </w:r>
      <w:r w:rsidRPr="00DB517F">
        <w:rPr>
          <w:sz w:val="20"/>
          <w:szCs w:val="20"/>
        </w:rPr>
        <w:t>(тыс.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0"/>
        <w:gridCol w:w="4870"/>
        <w:gridCol w:w="1500"/>
        <w:gridCol w:w="1240"/>
        <w:gridCol w:w="1221"/>
      </w:tblGrid>
      <w:tr w:rsidR="00DF5458" w:rsidRPr="00DF5458" w:rsidTr="00DF5458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ассигнования на 01.04.2024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1 квартал 2024 года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DF5458" w:rsidRPr="00DF5458" w:rsidTr="00DF5458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"Управление муниципальными финансами"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10110,11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2478,82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24,5</w:t>
            </w:r>
          </w:p>
        </w:tc>
      </w:tr>
      <w:tr w:rsidR="00DF5458" w:rsidRPr="00DF5458" w:rsidTr="00DF5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413377,44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91052,27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22,0</w:t>
            </w:r>
          </w:p>
        </w:tc>
      </w:tr>
      <w:tr w:rsidR="00DF5458" w:rsidRPr="00DF5458" w:rsidTr="00DF5458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81466,17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7521,40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9,2</w:t>
            </w:r>
          </w:p>
        </w:tc>
      </w:tr>
      <w:tr w:rsidR="00DF5458" w:rsidRPr="00DF5458" w:rsidTr="00DF54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4453,30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670,05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</w:tr>
      <w:tr w:rsidR="00DF5458" w:rsidRPr="00DF5458" w:rsidTr="00DF5458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29241,37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7171,40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24,5</w:t>
            </w:r>
          </w:p>
        </w:tc>
      </w:tr>
      <w:tr w:rsidR="00DF5458" w:rsidRPr="00DF5458" w:rsidTr="00DF545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22621,87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4461,26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19,7</w:t>
            </w:r>
          </w:p>
        </w:tc>
      </w:tr>
      <w:tr w:rsidR="00DF5458" w:rsidRPr="00DF5458" w:rsidTr="00DF545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6173,72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722,07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11,7</w:t>
            </w:r>
          </w:p>
        </w:tc>
      </w:tr>
      <w:tr w:rsidR="00DF5458" w:rsidRPr="00DF5458" w:rsidTr="00DF5458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113295,22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25488,31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22,5</w:t>
            </w:r>
          </w:p>
        </w:tc>
      </w:tr>
      <w:tr w:rsidR="00DF5458" w:rsidRPr="00DF5458" w:rsidTr="00DF5458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51,1</w:t>
            </w:r>
          </w:p>
        </w:tc>
      </w:tr>
      <w:tr w:rsidR="00DF5458" w:rsidRPr="00DF5458" w:rsidTr="00DF545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DF5458" w:rsidRPr="00DF5458" w:rsidTr="00DF545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6350,56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</w:t>
            </w:r>
          </w:p>
        </w:tc>
      </w:tr>
      <w:tr w:rsidR="00DF5458" w:rsidRPr="00DF5458" w:rsidTr="00DF545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DF5458" w:rsidRPr="00DF5458" w:rsidTr="00DF54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МП"Развитие</w:t>
            </w:r>
            <w:proofErr w:type="spellEnd"/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35165,37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3768,26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10,7</w:t>
            </w:r>
          </w:p>
        </w:tc>
      </w:tr>
      <w:tr w:rsidR="00DF5458" w:rsidRPr="00DF5458" w:rsidTr="00DF5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724157,98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143868,64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19,9</w:t>
            </w:r>
          </w:p>
        </w:tc>
      </w:tr>
      <w:tr w:rsidR="00DF5458" w:rsidRPr="00DF5458" w:rsidTr="00DF5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108758,04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21080,83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19,4</w:t>
            </w:r>
          </w:p>
        </w:tc>
      </w:tr>
      <w:tr w:rsidR="00DF5458" w:rsidRPr="00DF5458" w:rsidTr="00DF5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58" w:rsidRPr="00DF5458" w:rsidRDefault="00DF5458" w:rsidP="00DF5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58" w:rsidRPr="00DF5458" w:rsidRDefault="00DF5458" w:rsidP="00DF54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832916,02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164949,47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58" w:rsidRPr="00DF5458" w:rsidRDefault="00DF5458" w:rsidP="00DF54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54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</w:t>
            </w:r>
          </w:p>
        </w:tc>
      </w:tr>
    </w:tbl>
    <w:p w:rsidR="00D751A8" w:rsidRDefault="00D751A8" w:rsidP="00D751A8">
      <w:pPr>
        <w:pStyle w:val="2"/>
        <w:shd w:val="clear" w:color="auto" w:fill="auto"/>
        <w:spacing w:before="0"/>
        <w:ind w:right="20" w:firstLine="0"/>
        <w:rPr>
          <w:highlight w:val="yellow"/>
        </w:rPr>
      </w:pPr>
    </w:p>
    <w:p w:rsidR="00DF5458" w:rsidRPr="00F60B6C" w:rsidRDefault="00DF5458" w:rsidP="00D751A8">
      <w:pPr>
        <w:pStyle w:val="2"/>
        <w:shd w:val="clear" w:color="auto" w:fill="auto"/>
        <w:spacing w:before="0"/>
        <w:ind w:right="20" w:firstLine="0"/>
        <w:rPr>
          <w:highlight w:val="yellow"/>
        </w:rPr>
      </w:pPr>
    </w:p>
    <w:p w:rsidR="003863F6" w:rsidRPr="00473C42" w:rsidRDefault="003863F6" w:rsidP="00D54705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974381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EC5516" w:rsidRPr="00974381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974381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74381">
        <w:rPr>
          <w:rFonts w:ascii="Times New Roman" w:eastAsia="Times New Roman" w:hAnsi="Times New Roman" w:cs="Times New Roman"/>
          <w:sz w:val="26"/>
          <w:szCs w:val="26"/>
        </w:rPr>
        <w:t xml:space="preserve">г. плановый объем муниципального </w:t>
      </w:r>
      <w:r w:rsidRPr="00974381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Pr="00974381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</w:t>
      </w:r>
      <w:r w:rsidR="00974381">
        <w:rPr>
          <w:rFonts w:ascii="Times New Roman" w:eastAsia="Times New Roman" w:hAnsi="Times New Roman" w:cs="Times New Roman"/>
          <w:sz w:val="26"/>
          <w:szCs w:val="26"/>
        </w:rPr>
        <w:t>22 231,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974381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  <w:r w:rsidR="00457310" w:rsidRPr="00974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Общий объем средств,</w:t>
      </w:r>
      <w:r w:rsidR="00457310" w:rsidRPr="00974381">
        <w:rPr>
          <w:rFonts w:ascii="Times New Roman" w:eastAsia="Times New Roman" w:hAnsi="Times New Roman" w:cs="Times New Roman"/>
          <w:sz w:val="26"/>
          <w:szCs w:val="26"/>
        </w:rPr>
        <w:t xml:space="preserve"> поступивших 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за отчетный период,</w:t>
      </w:r>
      <w:r w:rsidR="00457310" w:rsidRPr="00974381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1 838,43</w:t>
      </w:r>
      <w:r w:rsidR="00457310" w:rsidRPr="00974381">
        <w:rPr>
          <w:rFonts w:ascii="Times New Roman" w:eastAsia="Times New Roman" w:hAnsi="Times New Roman" w:cs="Times New Roman"/>
          <w:sz w:val="26"/>
          <w:szCs w:val="26"/>
        </w:rPr>
        <w:t xml:space="preserve"> тыс. рублей. Согласно отчету об использовании средств дорожного фонда на 01.04.202</w:t>
      </w:r>
      <w:r w:rsidR="00974381" w:rsidRPr="00974381">
        <w:rPr>
          <w:rFonts w:ascii="Times New Roman" w:eastAsia="Times New Roman" w:hAnsi="Times New Roman" w:cs="Times New Roman"/>
          <w:sz w:val="26"/>
          <w:szCs w:val="26"/>
        </w:rPr>
        <w:t>4</w:t>
      </w:r>
      <w:r w:rsidR="00457310" w:rsidRPr="00974381">
        <w:rPr>
          <w:rFonts w:ascii="Times New Roman" w:eastAsia="Times New Roman" w:hAnsi="Times New Roman" w:cs="Times New Roman"/>
          <w:sz w:val="26"/>
          <w:szCs w:val="26"/>
        </w:rPr>
        <w:t>г, вся сумма направлена на содержание автомобильных дорог общего пользования Пировского округа.</w:t>
      </w:r>
    </w:p>
    <w:p w:rsidR="009449BA" w:rsidRPr="00473C42" w:rsidRDefault="009449BA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Pr="00DB0FB9" w:rsidRDefault="001654EE" w:rsidP="00D54705">
      <w:pPr>
        <w:pStyle w:val="2"/>
        <w:shd w:val="clear" w:color="auto" w:fill="auto"/>
        <w:spacing w:before="0"/>
        <w:ind w:right="20" w:firstLine="689"/>
      </w:pPr>
      <w:r w:rsidRPr="00DB0FB9">
        <w:t xml:space="preserve">Решением о бюджете </w:t>
      </w:r>
      <w:r w:rsidRPr="00DB0FB9">
        <w:rPr>
          <w:b/>
        </w:rPr>
        <w:t>резервный фонд</w:t>
      </w:r>
      <w:r w:rsidRPr="00DB0FB9">
        <w:t xml:space="preserve"> администрации Пировского муниципального округа на 202</w:t>
      </w:r>
      <w:r w:rsidR="00DB0FB9" w:rsidRPr="00DB0FB9">
        <w:t>4</w:t>
      </w:r>
      <w:r w:rsidRPr="00DB0FB9">
        <w:t xml:space="preserve"> год утвержден в размере 500,00 тыс. руб. На 01.</w:t>
      </w:r>
      <w:r w:rsidR="00D26751" w:rsidRPr="00DB0FB9">
        <w:t>04</w:t>
      </w:r>
      <w:r w:rsidRPr="00DB0FB9">
        <w:t>.202</w:t>
      </w:r>
      <w:r w:rsidR="00DB0FB9" w:rsidRPr="00DB0FB9">
        <w:t>4</w:t>
      </w:r>
      <w:r w:rsidRPr="00DB0FB9">
        <w:t xml:space="preserve"> года </w:t>
      </w:r>
      <w:r w:rsidR="00D26751" w:rsidRPr="00DB0FB9">
        <w:t>средства резервного фонда не использовались</w:t>
      </w:r>
      <w:r w:rsidR="00DB0FB9" w:rsidRPr="00DB0FB9">
        <w:t>.</w:t>
      </w:r>
    </w:p>
    <w:p w:rsidR="00DB0FB9" w:rsidRPr="00473C42" w:rsidRDefault="00DB0FB9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Pr="000A175A" w:rsidRDefault="00A72334" w:rsidP="00D54705">
      <w:pPr>
        <w:ind w:left="20" w:righ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175A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0A175A">
        <w:rPr>
          <w:rFonts w:ascii="Times New Roman" w:hAnsi="Times New Roman" w:cs="Times New Roman"/>
          <w:sz w:val="26"/>
          <w:szCs w:val="26"/>
        </w:rPr>
        <w:t xml:space="preserve"> Пировского округа </w:t>
      </w:r>
      <w:r w:rsidR="00B05298" w:rsidRPr="000A175A">
        <w:rPr>
          <w:rFonts w:ascii="Times New Roman" w:hAnsi="Times New Roman" w:cs="Times New Roman"/>
          <w:sz w:val="26"/>
          <w:szCs w:val="26"/>
        </w:rPr>
        <w:t>за</w:t>
      </w:r>
      <w:r w:rsidRPr="000A175A">
        <w:rPr>
          <w:rFonts w:ascii="Times New Roman" w:hAnsi="Times New Roman" w:cs="Times New Roman"/>
          <w:sz w:val="26"/>
          <w:szCs w:val="26"/>
        </w:rPr>
        <w:t xml:space="preserve"> </w:t>
      </w:r>
      <w:r w:rsidR="00B05298" w:rsidRPr="000A175A">
        <w:rPr>
          <w:rFonts w:ascii="Times New Roman" w:hAnsi="Times New Roman" w:cs="Times New Roman"/>
          <w:sz w:val="26"/>
          <w:szCs w:val="26"/>
        </w:rPr>
        <w:t>I квартал 202</w:t>
      </w:r>
      <w:r w:rsidR="00DB0FB9" w:rsidRPr="000A175A">
        <w:rPr>
          <w:rFonts w:ascii="Times New Roman" w:hAnsi="Times New Roman" w:cs="Times New Roman"/>
          <w:sz w:val="26"/>
          <w:szCs w:val="26"/>
        </w:rPr>
        <w:t>4</w:t>
      </w:r>
      <w:r w:rsidR="00B05298" w:rsidRPr="000A175A">
        <w:rPr>
          <w:rFonts w:ascii="Times New Roman" w:hAnsi="Times New Roman" w:cs="Times New Roman"/>
          <w:sz w:val="26"/>
          <w:szCs w:val="26"/>
        </w:rPr>
        <w:t xml:space="preserve"> года не изменился и на 01.04.202</w:t>
      </w:r>
      <w:r w:rsidR="00DB0FB9" w:rsidRPr="000A175A">
        <w:rPr>
          <w:rFonts w:ascii="Times New Roman" w:hAnsi="Times New Roman" w:cs="Times New Roman"/>
          <w:sz w:val="26"/>
          <w:szCs w:val="26"/>
        </w:rPr>
        <w:t>4</w:t>
      </w:r>
      <w:r w:rsidR="00B05298" w:rsidRPr="000A175A">
        <w:rPr>
          <w:rFonts w:ascii="Times New Roman" w:hAnsi="Times New Roman" w:cs="Times New Roman"/>
          <w:sz w:val="26"/>
          <w:szCs w:val="26"/>
        </w:rPr>
        <w:t xml:space="preserve"> </w:t>
      </w:r>
      <w:r w:rsidR="00441632" w:rsidRPr="000A175A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B0FB9" w:rsidRPr="000A175A">
        <w:rPr>
          <w:rFonts w:ascii="Times New Roman" w:hAnsi="Times New Roman" w:cs="Times New Roman"/>
          <w:sz w:val="26"/>
          <w:szCs w:val="26"/>
        </w:rPr>
        <w:t>13 730,00</w:t>
      </w:r>
      <w:r w:rsidR="00441632" w:rsidRPr="000A175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05298" w:rsidRPr="000A175A">
        <w:rPr>
          <w:rFonts w:ascii="Times New Roman" w:hAnsi="Times New Roman" w:cs="Times New Roman"/>
          <w:sz w:val="26"/>
          <w:szCs w:val="26"/>
        </w:rPr>
        <w:t xml:space="preserve"> или 100% от установленного Решением о бюджете верхнего предела</w:t>
      </w:r>
      <w:r w:rsidRPr="000A175A">
        <w:rPr>
          <w:rFonts w:ascii="Times New Roman" w:hAnsi="Times New Roman" w:cs="Times New Roman"/>
          <w:sz w:val="26"/>
          <w:szCs w:val="26"/>
        </w:rPr>
        <w:t xml:space="preserve">. </w:t>
      </w:r>
      <w:r w:rsidR="009F4363" w:rsidRPr="000A175A">
        <w:rPr>
          <w:rFonts w:ascii="Times New Roman" w:hAnsi="Times New Roman" w:cs="Times New Roman"/>
          <w:sz w:val="26"/>
          <w:szCs w:val="26"/>
        </w:rPr>
        <w:t>Расходы на обслуживание муниципального долга</w:t>
      </w:r>
      <w:r w:rsidR="00EC62BC" w:rsidRPr="000A175A">
        <w:rPr>
          <w:rFonts w:ascii="Times New Roman" w:hAnsi="Times New Roman" w:cs="Times New Roman"/>
          <w:sz w:val="26"/>
          <w:szCs w:val="26"/>
        </w:rPr>
        <w:t xml:space="preserve"> в отчетном периоде </w:t>
      </w:r>
      <w:r w:rsidR="00D26751" w:rsidRPr="000A175A">
        <w:rPr>
          <w:rFonts w:ascii="Times New Roman" w:hAnsi="Times New Roman" w:cs="Times New Roman"/>
          <w:sz w:val="26"/>
          <w:szCs w:val="26"/>
        </w:rPr>
        <w:t>не производились</w:t>
      </w:r>
      <w:r w:rsidR="00C90B6A" w:rsidRPr="000A175A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A72334" w:rsidRPr="00F60B6C" w:rsidRDefault="00A72334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129"/>
      </w:pPr>
      <w:r w:rsidRPr="00457310">
        <w:t>ВЫВОДЫ:</w:t>
      </w: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689"/>
      </w:pPr>
    </w:p>
    <w:p w:rsidR="003D6544" w:rsidRDefault="003D6544" w:rsidP="00D54705">
      <w:pPr>
        <w:pStyle w:val="2"/>
        <w:shd w:val="clear" w:color="auto" w:fill="auto"/>
        <w:spacing w:before="0" w:after="349" w:line="240" w:lineRule="auto"/>
        <w:ind w:left="20" w:right="20" w:firstLine="689"/>
      </w:pPr>
      <w:proofErr w:type="spellStart"/>
      <w:r w:rsidRPr="00457310">
        <w:t>Контрольно</w:t>
      </w:r>
      <w:proofErr w:type="spellEnd"/>
      <w:r w:rsidRPr="00457310">
        <w:t xml:space="preserve">–счетный орган Пировского муниципального округа на основании представленного отчета об исполнении окружного бюджета за </w:t>
      </w:r>
      <w:r w:rsidR="00457310">
        <w:t>I квартал 202</w:t>
      </w:r>
      <w:r w:rsidR="00473C42">
        <w:t>4</w:t>
      </w:r>
      <w:r w:rsidRPr="00457310">
        <w:t xml:space="preserve"> года отмечает, что при исполнении окружного бюджета за </w:t>
      </w:r>
      <w:r w:rsidR="00457310" w:rsidRPr="00457310">
        <w:t>I квартал 202</w:t>
      </w:r>
      <w:r w:rsidR="00473C42">
        <w:t>4</w:t>
      </w:r>
      <w:r w:rsidR="00457310" w:rsidRPr="00457310">
        <w:t xml:space="preserve"> </w:t>
      </w:r>
      <w:r w:rsidRPr="00457310">
        <w:t>года, нормы бюджетного законодательства соблюдены.</w:t>
      </w:r>
    </w:p>
    <w:p w:rsidR="003D6544" w:rsidRDefault="003D6544" w:rsidP="003D6544">
      <w:pPr>
        <w:pStyle w:val="2"/>
        <w:shd w:val="clear" w:color="auto" w:fill="auto"/>
        <w:spacing w:before="0" w:after="349" w:line="240" w:lineRule="auto"/>
        <w:ind w:left="20" w:right="20" w:firstLine="831"/>
      </w:pPr>
    </w:p>
    <w:p w:rsidR="003D6544" w:rsidRDefault="003D6544" w:rsidP="003D6544">
      <w:pPr>
        <w:pStyle w:val="2"/>
        <w:shd w:val="clear" w:color="auto" w:fill="auto"/>
        <w:spacing w:before="0"/>
        <w:ind w:left="420"/>
      </w:pPr>
      <w:r>
        <w:t xml:space="preserve">Председатель КСО </w:t>
      </w:r>
    </w:p>
    <w:p w:rsidR="00A621B9" w:rsidRDefault="003D6544" w:rsidP="001A5C7C">
      <w:pPr>
        <w:pStyle w:val="2"/>
        <w:shd w:val="clear" w:color="auto" w:fill="auto"/>
        <w:spacing w:before="0"/>
        <w:ind w:left="420"/>
      </w:pPr>
      <w:r>
        <w:t xml:space="preserve">Пировского округа                                                                                   </w:t>
      </w:r>
      <w:proofErr w:type="spellStart"/>
      <w:r>
        <w:t>Т.А.Коробейникова</w:t>
      </w:r>
      <w:proofErr w:type="spellEnd"/>
    </w:p>
    <w:sectPr w:rsidR="00A621B9" w:rsidSect="00C65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005" w:rsidRDefault="00341005">
      <w:r>
        <w:separator/>
      </w:r>
    </w:p>
  </w:endnote>
  <w:endnote w:type="continuationSeparator" w:id="0">
    <w:p w:rsidR="00341005" w:rsidRDefault="0034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058" w:rsidRDefault="0028705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  <w15:appearance w15:val="hidden"/>
    </w:sdtPr>
    <w:sdtContent>
      <w:p w:rsidR="00287058" w:rsidRDefault="00287058">
        <w:pPr>
          <w:pStyle w:val="af1"/>
        </w:pPr>
        <w:r>
          <w:t>[Введите текст]</w:t>
        </w:r>
      </w:p>
    </w:sdtContent>
  </w:sdt>
  <w:p w:rsidR="00287058" w:rsidRDefault="002870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058" w:rsidRDefault="0028705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005" w:rsidRDefault="00341005"/>
  </w:footnote>
  <w:footnote w:type="continuationSeparator" w:id="0">
    <w:p w:rsidR="00341005" w:rsidRDefault="00341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058" w:rsidRDefault="0028705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492150"/>
      <w:docPartObj>
        <w:docPartGallery w:val="Page Numbers (Top of Page)"/>
        <w:docPartUnique/>
      </w:docPartObj>
    </w:sdtPr>
    <w:sdtContent>
      <w:p w:rsidR="00287058" w:rsidRDefault="00287058">
        <w:pPr>
          <w:pStyle w:val="af"/>
          <w:jc w:val="center"/>
        </w:pPr>
      </w:p>
      <w:p w:rsidR="00287058" w:rsidRDefault="00287058">
        <w:pPr>
          <w:pStyle w:val="af"/>
          <w:jc w:val="center"/>
        </w:pPr>
      </w:p>
      <w:p w:rsidR="00287058" w:rsidRDefault="002870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87058" w:rsidRDefault="0028705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058" w:rsidRDefault="002870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9"/>
    <w:rsid w:val="00007118"/>
    <w:rsid w:val="00026E19"/>
    <w:rsid w:val="00030BA8"/>
    <w:rsid w:val="00037124"/>
    <w:rsid w:val="00037D89"/>
    <w:rsid w:val="0004204F"/>
    <w:rsid w:val="00050F33"/>
    <w:rsid w:val="00052CD0"/>
    <w:rsid w:val="00053A64"/>
    <w:rsid w:val="000652A1"/>
    <w:rsid w:val="00074165"/>
    <w:rsid w:val="00080703"/>
    <w:rsid w:val="00082E3E"/>
    <w:rsid w:val="0008526D"/>
    <w:rsid w:val="0008620D"/>
    <w:rsid w:val="000973C6"/>
    <w:rsid w:val="000A175A"/>
    <w:rsid w:val="000A4AE2"/>
    <w:rsid w:val="000B0D71"/>
    <w:rsid w:val="000B36B5"/>
    <w:rsid w:val="000C2442"/>
    <w:rsid w:val="000C2539"/>
    <w:rsid w:val="000C6DE1"/>
    <w:rsid w:val="000D753A"/>
    <w:rsid w:val="000E06F7"/>
    <w:rsid w:val="000E2B4C"/>
    <w:rsid w:val="000F3388"/>
    <w:rsid w:val="000F68C8"/>
    <w:rsid w:val="00100BE5"/>
    <w:rsid w:val="00104597"/>
    <w:rsid w:val="00122896"/>
    <w:rsid w:val="0012568D"/>
    <w:rsid w:val="00140DC9"/>
    <w:rsid w:val="00140E62"/>
    <w:rsid w:val="00156424"/>
    <w:rsid w:val="00162649"/>
    <w:rsid w:val="001631F4"/>
    <w:rsid w:val="001639C2"/>
    <w:rsid w:val="001654EE"/>
    <w:rsid w:val="0017066A"/>
    <w:rsid w:val="001778E9"/>
    <w:rsid w:val="001870F4"/>
    <w:rsid w:val="001964E0"/>
    <w:rsid w:val="001A5C7C"/>
    <w:rsid w:val="001A6B4D"/>
    <w:rsid w:val="001B725C"/>
    <w:rsid w:val="001C7291"/>
    <w:rsid w:val="001D093A"/>
    <w:rsid w:val="001D241A"/>
    <w:rsid w:val="001D4F1F"/>
    <w:rsid w:val="001D6324"/>
    <w:rsid w:val="001F1CE7"/>
    <w:rsid w:val="00201B9E"/>
    <w:rsid w:val="00203403"/>
    <w:rsid w:val="0020358A"/>
    <w:rsid w:val="0022073D"/>
    <w:rsid w:val="0022311D"/>
    <w:rsid w:val="00225453"/>
    <w:rsid w:val="0023018C"/>
    <w:rsid w:val="00232636"/>
    <w:rsid w:val="00260377"/>
    <w:rsid w:val="00261035"/>
    <w:rsid w:val="00264A8C"/>
    <w:rsid w:val="0026502D"/>
    <w:rsid w:val="00271727"/>
    <w:rsid w:val="00271FBD"/>
    <w:rsid w:val="002746E4"/>
    <w:rsid w:val="002822E4"/>
    <w:rsid w:val="00287058"/>
    <w:rsid w:val="002942E6"/>
    <w:rsid w:val="002B0C36"/>
    <w:rsid w:val="002C2A32"/>
    <w:rsid w:val="002C2B67"/>
    <w:rsid w:val="002D076D"/>
    <w:rsid w:val="002D5746"/>
    <w:rsid w:val="002E068C"/>
    <w:rsid w:val="002E17B9"/>
    <w:rsid w:val="002E2475"/>
    <w:rsid w:val="003027E0"/>
    <w:rsid w:val="00306A32"/>
    <w:rsid w:val="00310692"/>
    <w:rsid w:val="00311571"/>
    <w:rsid w:val="00313988"/>
    <w:rsid w:val="003142B8"/>
    <w:rsid w:val="003170EA"/>
    <w:rsid w:val="0032227A"/>
    <w:rsid w:val="00322734"/>
    <w:rsid w:val="00331F6E"/>
    <w:rsid w:val="003348BA"/>
    <w:rsid w:val="00340457"/>
    <w:rsid w:val="00341005"/>
    <w:rsid w:val="00346E66"/>
    <w:rsid w:val="003551A3"/>
    <w:rsid w:val="00362B83"/>
    <w:rsid w:val="00362C2A"/>
    <w:rsid w:val="00367D12"/>
    <w:rsid w:val="003772AB"/>
    <w:rsid w:val="003855E9"/>
    <w:rsid w:val="003863F6"/>
    <w:rsid w:val="0039037B"/>
    <w:rsid w:val="00396292"/>
    <w:rsid w:val="003972E3"/>
    <w:rsid w:val="003A522B"/>
    <w:rsid w:val="003A5844"/>
    <w:rsid w:val="003D2F9A"/>
    <w:rsid w:val="003D3674"/>
    <w:rsid w:val="003D6544"/>
    <w:rsid w:val="003E19F6"/>
    <w:rsid w:val="003E25C2"/>
    <w:rsid w:val="003E5EBE"/>
    <w:rsid w:val="003F3222"/>
    <w:rsid w:val="003F5877"/>
    <w:rsid w:val="00401CDA"/>
    <w:rsid w:val="00402244"/>
    <w:rsid w:val="00403F72"/>
    <w:rsid w:val="00407BEA"/>
    <w:rsid w:val="0041042B"/>
    <w:rsid w:val="00417D59"/>
    <w:rsid w:val="00425779"/>
    <w:rsid w:val="004271DD"/>
    <w:rsid w:val="004332EB"/>
    <w:rsid w:val="00441632"/>
    <w:rsid w:val="004532FA"/>
    <w:rsid w:val="004536E3"/>
    <w:rsid w:val="00457310"/>
    <w:rsid w:val="00464B6E"/>
    <w:rsid w:val="00465E1F"/>
    <w:rsid w:val="00466DA6"/>
    <w:rsid w:val="0046769D"/>
    <w:rsid w:val="00473756"/>
    <w:rsid w:val="004738CD"/>
    <w:rsid w:val="00473C42"/>
    <w:rsid w:val="00475DD1"/>
    <w:rsid w:val="00481AB3"/>
    <w:rsid w:val="00484CFE"/>
    <w:rsid w:val="00491096"/>
    <w:rsid w:val="004976EC"/>
    <w:rsid w:val="004A0839"/>
    <w:rsid w:val="004A1670"/>
    <w:rsid w:val="004A2E42"/>
    <w:rsid w:val="004A37CB"/>
    <w:rsid w:val="004A7352"/>
    <w:rsid w:val="004C3C02"/>
    <w:rsid w:val="004C641C"/>
    <w:rsid w:val="004D2002"/>
    <w:rsid w:val="004D548C"/>
    <w:rsid w:val="004E296D"/>
    <w:rsid w:val="004E67EB"/>
    <w:rsid w:val="004F1FA1"/>
    <w:rsid w:val="004F3911"/>
    <w:rsid w:val="004F44C1"/>
    <w:rsid w:val="004F678C"/>
    <w:rsid w:val="00503297"/>
    <w:rsid w:val="00503998"/>
    <w:rsid w:val="00515166"/>
    <w:rsid w:val="00517A9A"/>
    <w:rsid w:val="005234D7"/>
    <w:rsid w:val="00523808"/>
    <w:rsid w:val="00526996"/>
    <w:rsid w:val="005346E9"/>
    <w:rsid w:val="0053510B"/>
    <w:rsid w:val="00541C3E"/>
    <w:rsid w:val="00545974"/>
    <w:rsid w:val="005460D1"/>
    <w:rsid w:val="00557CF2"/>
    <w:rsid w:val="00571127"/>
    <w:rsid w:val="00573213"/>
    <w:rsid w:val="005733E9"/>
    <w:rsid w:val="005774D2"/>
    <w:rsid w:val="00581B9F"/>
    <w:rsid w:val="00582889"/>
    <w:rsid w:val="005A332B"/>
    <w:rsid w:val="005B149C"/>
    <w:rsid w:val="005C22F6"/>
    <w:rsid w:val="005D51EB"/>
    <w:rsid w:val="005E2CEC"/>
    <w:rsid w:val="005E3273"/>
    <w:rsid w:val="005E5703"/>
    <w:rsid w:val="005F48DC"/>
    <w:rsid w:val="00603233"/>
    <w:rsid w:val="00603AB1"/>
    <w:rsid w:val="0061004E"/>
    <w:rsid w:val="0061078D"/>
    <w:rsid w:val="00611481"/>
    <w:rsid w:val="00617FAE"/>
    <w:rsid w:val="00620398"/>
    <w:rsid w:val="00620C10"/>
    <w:rsid w:val="00622DBE"/>
    <w:rsid w:val="006243C2"/>
    <w:rsid w:val="006319C5"/>
    <w:rsid w:val="006357E1"/>
    <w:rsid w:val="00642EC5"/>
    <w:rsid w:val="00650204"/>
    <w:rsid w:val="0065398F"/>
    <w:rsid w:val="00664DD0"/>
    <w:rsid w:val="006667CD"/>
    <w:rsid w:val="00670CB4"/>
    <w:rsid w:val="00683E06"/>
    <w:rsid w:val="00683F34"/>
    <w:rsid w:val="00684391"/>
    <w:rsid w:val="00685109"/>
    <w:rsid w:val="00685893"/>
    <w:rsid w:val="00686644"/>
    <w:rsid w:val="0069431D"/>
    <w:rsid w:val="00695066"/>
    <w:rsid w:val="0069514B"/>
    <w:rsid w:val="00695844"/>
    <w:rsid w:val="006A2B61"/>
    <w:rsid w:val="006A6F7F"/>
    <w:rsid w:val="006B11A0"/>
    <w:rsid w:val="006B123B"/>
    <w:rsid w:val="006B66B2"/>
    <w:rsid w:val="006C200F"/>
    <w:rsid w:val="006C2388"/>
    <w:rsid w:val="006C5D6B"/>
    <w:rsid w:val="006C7F2B"/>
    <w:rsid w:val="006D0670"/>
    <w:rsid w:val="006D4A38"/>
    <w:rsid w:val="006E2ACC"/>
    <w:rsid w:val="006E3F0F"/>
    <w:rsid w:val="006E745C"/>
    <w:rsid w:val="006E79D3"/>
    <w:rsid w:val="006F13D1"/>
    <w:rsid w:val="006F1F1D"/>
    <w:rsid w:val="006F6A65"/>
    <w:rsid w:val="006F7793"/>
    <w:rsid w:val="00715C5C"/>
    <w:rsid w:val="00716874"/>
    <w:rsid w:val="00723287"/>
    <w:rsid w:val="00731123"/>
    <w:rsid w:val="00731296"/>
    <w:rsid w:val="00731681"/>
    <w:rsid w:val="007405EC"/>
    <w:rsid w:val="0074289A"/>
    <w:rsid w:val="00743BAA"/>
    <w:rsid w:val="00746288"/>
    <w:rsid w:val="00751EAE"/>
    <w:rsid w:val="00752585"/>
    <w:rsid w:val="00752D3E"/>
    <w:rsid w:val="00761FF0"/>
    <w:rsid w:val="007648BC"/>
    <w:rsid w:val="00765C48"/>
    <w:rsid w:val="00770A04"/>
    <w:rsid w:val="00776432"/>
    <w:rsid w:val="00777678"/>
    <w:rsid w:val="00785644"/>
    <w:rsid w:val="00792F55"/>
    <w:rsid w:val="0079468B"/>
    <w:rsid w:val="0079501C"/>
    <w:rsid w:val="007A0A95"/>
    <w:rsid w:val="007A7881"/>
    <w:rsid w:val="007B128F"/>
    <w:rsid w:val="007C3C6F"/>
    <w:rsid w:val="007C5623"/>
    <w:rsid w:val="007D2DFB"/>
    <w:rsid w:val="007E630D"/>
    <w:rsid w:val="007E79A7"/>
    <w:rsid w:val="007F12DC"/>
    <w:rsid w:val="007F2521"/>
    <w:rsid w:val="007F5FF2"/>
    <w:rsid w:val="007F7F7A"/>
    <w:rsid w:val="00804BEB"/>
    <w:rsid w:val="00822187"/>
    <w:rsid w:val="00824780"/>
    <w:rsid w:val="008309BD"/>
    <w:rsid w:val="00831F28"/>
    <w:rsid w:val="00836B94"/>
    <w:rsid w:val="00846FCF"/>
    <w:rsid w:val="00854187"/>
    <w:rsid w:val="00860C7F"/>
    <w:rsid w:val="0086113A"/>
    <w:rsid w:val="008641F4"/>
    <w:rsid w:val="00877FEB"/>
    <w:rsid w:val="008819DF"/>
    <w:rsid w:val="008820FA"/>
    <w:rsid w:val="00885EF4"/>
    <w:rsid w:val="00890BD0"/>
    <w:rsid w:val="00894062"/>
    <w:rsid w:val="00897C01"/>
    <w:rsid w:val="008A0BBD"/>
    <w:rsid w:val="008A37C0"/>
    <w:rsid w:val="008A401E"/>
    <w:rsid w:val="008A7980"/>
    <w:rsid w:val="008B3A01"/>
    <w:rsid w:val="008C2E4C"/>
    <w:rsid w:val="008C48DC"/>
    <w:rsid w:val="008F194A"/>
    <w:rsid w:val="009005C2"/>
    <w:rsid w:val="00900BF3"/>
    <w:rsid w:val="00901530"/>
    <w:rsid w:val="00901F5C"/>
    <w:rsid w:val="009064E1"/>
    <w:rsid w:val="00910719"/>
    <w:rsid w:val="00910ACA"/>
    <w:rsid w:val="00922BC2"/>
    <w:rsid w:val="00926B90"/>
    <w:rsid w:val="0093124C"/>
    <w:rsid w:val="0093452B"/>
    <w:rsid w:val="00935086"/>
    <w:rsid w:val="00936C21"/>
    <w:rsid w:val="009378B3"/>
    <w:rsid w:val="009449BA"/>
    <w:rsid w:val="009515A4"/>
    <w:rsid w:val="00955150"/>
    <w:rsid w:val="009621EB"/>
    <w:rsid w:val="00965453"/>
    <w:rsid w:val="00971F30"/>
    <w:rsid w:val="00973682"/>
    <w:rsid w:val="00974381"/>
    <w:rsid w:val="00974723"/>
    <w:rsid w:val="00980F49"/>
    <w:rsid w:val="0098282C"/>
    <w:rsid w:val="009857E8"/>
    <w:rsid w:val="00992372"/>
    <w:rsid w:val="00994E97"/>
    <w:rsid w:val="009A559C"/>
    <w:rsid w:val="009B09A4"/>
    <w:rsid w:val="009B1C82"/>
    <w:rsid w:val="009B62D2"/>
    <w:rsid w:val="009B7242"/>
    <w:rsid w:val="009C325A"/>
    <w:rsid w:val="009C372B"/>
    <w:rsid w:val="009C4BF8"/>
    <w:rsid w:val="009C5A89"/>
    <w:rsid w:val="009E1334"/>
    <w:rsid w:val="009E42FC"/>
    <w:rsid w:val="009E4AA0"/>
    <w:rsid w:val="009E5787"/>
    <w:rsid w:val="009E6AF4"/>
    <w:rsid w:val="009F346E"/>
    <w:rsid w:val="009F4363"/>
    <w:rsid w:val="009F4922"/>
    <w:rsid w:val="00A03359"/>
    <w:rsid w:val="00A05072"/>
    <w:rsid w:val="00A05B29"/>
    <w:rsid w:val="00A05B4C"/>
    <w:rsid w:val="00A0600D"/>
    <w:rsid w:val="00A13E5A"/>
    <w:rsid w:val="00A1502D"/>
    <w:rsid w:val="00A25B3C"/>
    <w:rsid w:val="00A25F8B"/>
    <w:rsid w:val="00A271E9"/>
    <w:rsid w:val="00A32881"/>
    <w:rsid w:val="00A621B9"/>
    <w:rsid w:val="00A70242"/>
    <w:rsid w:val="00A72334"/>
    <w:rsid w:val="00A74F7B"/>
    <w:rsid w:val="00A77D96"/>
    <w:rsid w:val="00A858DA"/>
    <w:rsid w:val="00A85D7B"/>
    <w:rsid w:val="00A90D45"/>
    <w:rsid w:val="00A9130A"/>
    <w:rsid w:val="00AA2819"/>
    <w:rsid w:val="00AA2ABC"/>
    <w:rsid w:val="00AB70F8"/>
    <w:rsid w:val="00AB7D68"/>
    <w:rsid w:val="00AC06F3"/>
    <w:rsid w:val="00AC20B3"/>
    <w:rsid w:val="00AC5196"/>
    <w:rsid w:val="00AD4D43"/>
    <w:rsid w:val="00AE0088"/>
    <w:rsid w:val="00AE0C18"/>
    <w:rsid w:val="00AF5817"/>
    <w:rsid w:val="00B03BBA"/>
    <w:rsid w:val="00B05298"/>
    <w:rsid w:val="00B13B4F"/>
    <w:rsid w:val="00B17A45"/>
    <w:rsid w:val="00B21858"/>
    <w:rsid w:val="00B21F44"/>
    <w:rsid w:val="00B3189E"/>
    <w:rsid w:val="00B3265D"/>
    <w:rsid w:val="00B417B3"/>
    <w:rsid w:val="00B424E4"/>
    <w:rsid w:val="00B470F0"/>
    <w:rsid w:val="00B510EA"/>
    <w:rsid w:val="00B60379"/>
    <w:rsid w:val="00B62811"/>
    <w:rsid w:val="00B64377"/>
    <w:rsid w:val="00B77AA5"/>
    <w:rsid w:val="00B80E24"/>
    <w:rsid w:val="00B8379D"/>
    <w:rsid w:val="00BA298E"/>
    <w:rsid w:val="00BA7918"/>
    <w:rsid w:val="00BB1FAD"/>
    <w:rsid w:val="00BB4B24"/>
    <w:rsid w:val="00BB6E71"/>
    <w:rsid w:val="00BC26C3"/>
    <w:rsid w:val="00BC2EBC"/>
    <w:rsid w:val="00BD5233"/>
    <w:rsid w:val="00BD685C"/>
    <w:rsid w:val="00BE5D4F"/>
    <w:rsid w:val="00BE6628"/>
    <w:rsid w:val="00C006EF"/>
    <w:rsid w:val="00C0485A"/>
    <w:rsid w:val="00C1392D"/>
    <w:rsid w:val="00C21E51"/>
    <w:rsid w:val="00C2322F"/>
    <w:rsid w:val="00C4102C"/>
    <w:rsid w:val="00C445C3"/>
    <w:rsid w:val="00C57167"/>
    <w:rsid w:val="00C62DB7"/>
    <w:rsid w:val="00C656E0"/>
    <w:rsid w:val="00C661AF"/>
    <w:rsid w:val="00C72993"/>
    <w:rsid w:val="00C72D41"/>
    <w:rsid w:val="00C805A3"/>
    <w:rsid w:val="00C90B6A"/>
    <w:rsid w:val="00C91B38"/>
    <w:rsid w:val="00C94576"/>
    <w:rsid w:val="00CA0AEE"/>
    <w:rsid w:val="00CA66E9"/>
    <w:rsid w:val="00CC2486"/>
    <w:rsid w:val="00CC47E2"/>
    <w:rsid w:val="00CC76C8"/>
    <w:rsid w:val="00CD0BF5"/>
    <w:rsid w:val="00CD3662"/>
    <w:rsid w:val="00CD68B1"/>
    <w:rsid w:val="00CE7821"/>
    <w:rsid w:val="00CF5BBA"/>
    <w:rsid w:val="00D075D0"/>
    <w:rsid w:val="00D106E6"/>
    <w:rsid w:val="00D14EEA"/>
    <w:rsid w:val="00D15A0B"/>
    <w:rsid w:val="00D200C6"/>
    <w:rsid w:val="00D215FF"/>
    <w:rsid w:val="00D22843"/>
    <w:rsid w:val="00D2564A"/>
    <w:rsid w:val="00D26751"/>
    <w:rsid w:val="00D32B46"/>
    <w:rsid w:val="00D43EA8"/>
    <w:rsid w:val="00D46CD7"/>
    <w:rsid w:val="00D54705"/>
    <w:rsid w:val="00D54D13"/>
    <w:rsid w:val="00D66F08"/>
    <w:rsid w:val="00D751A8"/>
    <w:rsid w:val="00D81251"/>
    <w:rsid w:val="00D8324E"/>
    <w:rsid w:val="00D93E59"/>
    <w:rsid w:val="00D9715E"/>
    <w:rsid w:val="00DA3F4B"/>
    <w:rsid w:val="00DB0639"/>
    <w:rsid w:val="00DB0A9F"/>
    <w:rsid w:val="00DB0FB9"/>
    <w:rsid w:val="00DB517F"/>
    <w:rsid w:val="00DB5304"/>
    <w:rsid w:val="00DB5A62"/>
    <w:rsid w:val="00DB5E58"/>
    <w:rsid w:val="00DD1D12"/>
    <w:rsid w:val="00DD2A2C"/>
    <w:rsid w:val="00DD2A52"/>
    <w:rsid w:val="00DD444D"/>
    <w:rsid w:val="00DE1866"/>
    <w:rsid w:val="00DE435F"/>
    <w:rsid w:val="00DF521A"/>
    <w:rsid w:val="00DF5458"/>
    <w:rsid w:val="00DF7DBA"/>
    <w:rsid w:val="00E057C3"/>
    <w:rsid w:val="00E06C6A"/>
    <w:rsid w:val="00E11770"/>
    <w:rsid w:val="00E1718D"/>
    <w:rsid w:val="00E21FA8"/>
    <w:rsid w:val="00E23A18"/>
    <w:rsid w:val="00E25193"/>
    <w:rsid w:val="00E40996"/>
    <w:rsid w:val="00E45684"/>
    <w:rsid w:val="00E461AC"/>
    <w:rsid w:val="00E47179"/>
    <w:rsid w:val="00E62DD3"/>
    <w:rsid w:val="00E67335"/>
    <w:rsid w:val="00E70CB8"/>
    <w:rsid w:val="00E712C3"/>
    <w:rsid w:val="00E81EBA"/>
    <w:rsid w:val="00E9574D"/>
    <w:rsid w:val="00EA2A01"/>
    <w:rsid w:val="00EA4F9D"/>
    <w:rsid w:val="00EA7D3B"/>
    <w:rsid w:val="00EC5516"/>
    <w:rsid w:val="00EC62BC"/>
    <w:rsid w:val="00EC63A1"/>
    <w:rsid w:val="00ED2EF1"/>
    <w:rsid w:val="00EE3AAE"/>
    <w:rsid w:val="00EE776B"/>
    <w:rsid w:val="00F00AAA"/>
    <w:rsid w:val="00F00D53"/>
    <w:rsid w:val="00F01CB5"/>
    <w:rsid w:val="00F01E5D"/>
    <w:rsid w:val="00F071D3"/>
    <w:rsid w:val="00F12748"/>
    <w:rsid w:val="00F15E1C"/>
    <w:rsid w:val="00F229C4"/>
    <w:rsid w:val="00F22F1D"/>
    <w:rsid w:val="00F257D2"/>
    <w:rsid w:val="00F3419C"/>
    <w:rsid w:val="00F36B0E"/>
    <w:rsid w:val="00F37A60"/>
    <w:rsid w:val="00F45318"/>
    <w:rsid w:val="00F45D71"/>
    <w:rsid w:val="00F464F8"/>
    <w:rsid w:val="00F470F6"/>
    <w:rsid w:val="00F52F0A"/>
    <w:rsid w:val="00F60B6C"/>
    <w:rsid w:val="00F61CFE"/>
    <w:rsid w:val="00F63197"/>
    <w:rsid w:val="00F723FF"/>
    <w:rsid w:val="00F74CC8"/>
    <w:rsid w:val="00F7689C"/>
    <w:rsid w:val="00F8144B"/>
    <w:rsid w:val="00F84654"/>
    <w:rsid w:val="00F8747E"/>
    <w:rsid w:val="00FA7CB0"/>
    <w:rsid w:val="00FB2995"/>
    <w:rsid w:val="00FB3436"/>
    <w:rsid w:val="00FC5B41"/>
    <w:rsid w:val="00FD04BF"/>
    <w:rsid w:val="00FE00F2"/>
    <w:rsid w:val="00FE649A"/>
    <w:rsid w:val="00FE715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94FC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37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4377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386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0B6A"/>
  </w:style>
  <w:style w:type="paragraph" w:styleId="af3">
    <w:name w:val="endnote text"/>
    <w:basedOn w:val="a"/>
    <w:link w:val="af4"/>
    <w:uiPriority w:val="99"/>
    <w:semiHidden/>
    <w:unhideWhenUsed/>
    <w:rsid w:val="00743BA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43BAA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4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окружного бюджета,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767541413171792E-2"/>
          <c:y val="0.29980039119313912"/>
          <c:w val="0.95135971700198985"/>
          <c:h val="0.60928641847887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5125352311284089E-3"/>
                  <c:y val="3.527122534630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F5-4D1A-937E-E29F9EB1E681}"/>
                </c:ext>
              </c:extLst>
            </c:dLbl>
            <c:dLbl>
              <c:idx val="1"/>
              <c:layout>
                <c:manualLayout>
                  <c:x val="-7.3016132766733398E-3"/>
                  <c:y val="4.4667513812359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F5-4D1A-937E-E29F9EB1E681}"/>
                </c:ext>
              </c:extLst>
            </c:dLbl>
            <c:dLbl>
              <c:idx val="2"/>
              <c:layout>
                <c:manualLayout>
                  <c:x val="-1.4553437287285807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F5-4D1A-937E-E29F9EB1E681}"/>
                </c:ext>
              </c:extLst>
            </c:dLbl>
            <c:dLbl>
              <c:idx val="3"/>
              <c:layout>
                <c:manualLayout>
                  <c:x val="-2.1186203150650829E-2"/>
                  <c:y val="6.8158234977498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F5-4D1A-937E-E29F9EB1E681}"/>
                </c:ext>
              </c:extLst>
            </c:dLbl>
            <c:dLbl>
              <c:idx val="4"/>
              <c:layout>
                <c:manualLayout>
                  <c:x val="-2.1186203150650829E-2"/>
                  <c:y val="5.8761946511442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F5-4D1A-937E-E29F9EB1E681}"/>
                </c:ext>
              </c:extLst>
            </c:dLbl>
            <c:dLbl>
              <c:idx val="5"/>
              <c:layout>
                <c:manualLayout>
                  <c:x val="-1.6764359241740814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F5-4D1A-937E-E29F9EB1E681}"/>
                </c:ext>
              </c:extLst>
            </c:dLbl>
            <c:dLbl>
              <c:idx val="6"/>
              <c:layout>
                <c:manualLayout>
                  <c:x val="-2.7975474434256409E-2"/>
                  <c:y val="7.285637921052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F5-4D1A-937E-E29F9EB1E681}"/>
                </c:ext>
              </c:extLst>
            </c:dLbl>
            <c:dLbl>
              <c:idx val="7"/>
              <c:layout>
                <c:manualLayout>
                  <c:x val="-2.7818969014015853E-2"/>
                  <c:y val="7.28563792105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F5-4D1A-937E-E29F9EB1E681}"/>
                </c:ext>
              </c:extLst>
            </c:dLbl>
            <c:dLbl>
              <c:idx val="8"/>
              <c:layout>
                <c:manualLayout>
                  <c:x val="-4.3295422695200904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F5-4D1A-937E-E29F9EB1E681}"/>
                </c:ext>
              </c:extLst>
            </c:dLbl>
            <c:dLbl>
              <c:idx val="9"/>
              <c:layout>
                <c:manualLayout>
                  <c:x val="-3.3561795268627015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F5-4D1A-937E-E29F9EB1E681}"/>
                </c:ext>
              </c:extLst>
            </c:dLbl>
            <c:dLbl>
              <c:idx val="10"/>
              <c:layout>
                <c:manualLayout>
                  <c:x val="-4.9928188558565928E-2"/>
                  <c:y val="6.815823497749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4F5-4D1A-937E-E29F9EB1E681}"/>
                </c:ext>
              </c:extLst>
            </c:dLbl>
            <c:dLbl>
              <c:idx val="11"/>
              <c:layout>
                <c:manualLayout>
                  <c:x val="-2.531140052330972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F5-4D1A-937E-E29F9EB1E6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35388.9</c:v>
                </c:pt>
                <c:pt idx="1">
                  <c:v>91737</c:v>
                </c:pt>
                <c:pt idx="2">
                  <c:v>156899.1</c:v>
                </c:pt>
                <c:pt idx="3">
                  <c:v>208986.8</c:v>
                </c:pt>
                <c:pt idx="4">
                  <c:v>261169.6</c:v>
                </c:pt>
                <c:pt idx="5">
                  <c:v>344802.08</c:v>
                </c:pt>
                <c:pt idx="6">
                  <c:v>394958.63</c:v>
                </c:pt>
                <c:pt idx="7">
                  <c:v>435456.77</c:v>
                </c:pt>
                <c:pt idx="8">
                  <c:v>568314.69999999995</c:v>
                </c:pt>
                <c:pt idx="9">
                  <c:v>621639.5</c:v>
                </c:pt>
                <c:pt idx="10">
                  <c:v>700138.6</c:v>
                </c:pt>
                <c:pt idx="11">
                  <c:v>790032.7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F4F5-4D1A-937E-E29F9EB1E6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ln w="28575" cap="sq">
              <a:gradFill flip="none" rotWithShape="1">
                <a:gsLst>
                  <a:gs pos="92000">
                    <a:schemeClr val="accent2"/>
                  </a:gs>
                  <a:gs pos="58760">
                    <a:schemeClr val="accent2"/>
                  </a:gs>
                  <a:gs pos="30000">
                    <a:schemeClr val="accent2"/>
                  </a:gs>
                  <a:gs pos="19000">
                    <a:schemeClr val="accent2"/>
                  </a:gs>
                  <a:gs pos="39000">
                    <a:schemeClr val="accent2"/>
                  </a:gs>
                  <a:gs pos="77000">
                    <a:schemeClr val="accent2"/>
                  </a:gs>
                </a:gsLst>
                <a:path path="shape">
                  <a:fillToRect l="50000" t="50000" r="50000" b="50000"/>
                </a:path>
                <a:tileRect/>
              </a:gra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5.3851676850138981E-2"/>
                  <c:y val="-5.083099899565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F5-4D1A-937E-E29F9EB1E681}"/>
                </c:ext>
              </c:extLst>
            </c:dLbl>
            <c:dLbl>
              <c:idx val="1"/>
              <c:layout>
                <c:manualLayout>
                  <c:x val="-6.1774885296636745E-2"/>
                  <c:y val="-6.577403863431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4F5-4D1A-937E-E29F9EB1E681}"/>
                </c:ext>
              </c:extLst>
            </c:dLbl>
            <c:dLbl>
              <c:idx val="2"/>
              <c:layout>
                <c:manualLayout>
                  <c:x val="-7.8764037431026737E-2"/>
                  <c:y val="-7.548841405633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4F5-4D1A-937E-E29F9EB1E6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29208</c:v>
                </c:pt>
                <c:pt idx="1">
                  <c:v>98391.9</c:v>
                </c:pt>
                <c:pt idx="2">
                  <c:v>167342.79999999999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F4F5-4D1A-937E-E29F9EB1E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3304"/>
        <c:axId val="271082912"/>
      </c:lineChart>
      <c:catAx>
        <c:axId val="271083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60804">
                  <a:srgbClr val="B5D2EC"/>
                </a:gs>
                <a:gs pos="21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82912"/>
        <c:crosses val="autoZero"/>
        <c:auto val="1"/>
        <c:lblAlgn val="ctr"/>
        <c:lblOffset val="100"/>
        <c:noMultiLvlLbl val="0"/>
      </c:catAx>
      <c:valAx>
        <c:axId val="2710829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1083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668782681234606E-2"/>
          <c:y val="0.22534302442963861"/>
          <c:w val="0.2346666302128900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окружного</a:t>
            </a:r>
            <a:r>
              <a:rPr lang="ru-RU" baseline="0"/>
              <a:t> бюджета, тыс.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1295633500357908E-3"/>
          <c:y val="0.24180129169247103"/>
          <c:w val="0.98105447046391925"/>
          <c:h val="0.667320966901609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6.4205457463884039E-3"/>
                  <c:y val="1.693121693121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4D-4D7F-AA10-72E8198DE72E}"/>
                </c:ext>
              </c:extLst>
            </c:dLbl>
            <c:dLbl>
              <c:idx val="5"/>
              <c:layout>
                <c:manualLayout>
                  <c:x val="1.9261637239165328E-2"/>
                  <c:y val="3.8095238095238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4D-4D7F-AA10-72E8198DE72E}"/>
                </c:ext>
              </c:extLst>
            </c:dLbl>
            <c:dLbl>
              <c:idx val="6"/>
              <c:layout>
                <c:manualLayout>
                  <c:x val="1.0700909577314071E-2"/>
                  <c:y val="2.962962962962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4D-4D7F-AA10-72E8198DE72E}"/>
                </c:ext>
              </c:extLst>
            </c:dLbl>
            <c:dLbl>
              <c:idx val="7"/>
              <c:layout>
                <c:manualLayout>
                  <c:x val="1.2841091492776886E-2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4D-4D7F-AA10-72E8198DE72E}"/>
                </c:ext>
              </c:extLst>
            </c:dLbl>
            <c:dLbl>
              <c:idx val="8"/>
              <c:layout>
                <c:manualLayout>
                  <c:x val="2.1401819154626572E-3"/>
                  <c:y val="2.1164021164021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4D-4D7F-AA10-72E8198DE72E}"/>
                </c:ext>
              </c:extLst>
            </c:dLbl>
            <c:dLbl>
              <c:idx val="9"/>
              <c:layout>
                <c:manualLayout>
                  <c:x val="8.5607276618512567E-3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4D-4D7F-AA10-72E8198DE72E}"/>
                </c:ext>
              </c:extLst>
            </c:dLbl>
            <c:dLbl>
              <c:idx val="11"/>
              <c:layout>
                <c:manualLayout>
                  <c:x val="0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4D-4D7F-AA10-72E8198DE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30128.5</c:v>
                </c:pt>
                <c:pt idx="1">
                  <c:v>87481.1</c:v>
                </c:pt>
                <c:pt idx="2">
                  <c:v>148528.70000000001</c:v>
                </c:pt>
                <c:pt idx="3">
                  <c:v>202358.7</c:v>
                </c:pt>
                <c:pt idx="4">
                  <c:v>257169.1</c:v>
                </c:pt>
                <c:pt idx="5">
                  <c:v>339724.3</c:v>
                </c:pt>
                <c:pt idx="6">
                  <c:v>390617.3</c:v>
                </c:pt>
                <c:pt idx="7">
                  <c:v>434069.8</c:v>
                </c:pt>
                <c:pt idx="8">
                  <c:v>508457.25</c:v>
                </c:pt>
                <c:pt idx="9">
                  <c:v>614589.1</c:v>
                </c:pt>
                <c:pt idx="10">
                  <c:v>683282</c:v>
                </c:pt>
                <c:pt idx="11">
                  <c:v>793140.8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54D-4D7F-AA10-72E8198DE7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4.2803638309256285E-2"/>
                  <c:y val="-7.195767195767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4D-4D7F-AA10-72E8198DE72E}"/>
                </c:ext>
              </c:extLst>
            </c:dLbl>
            <c:dLbl>
              <c:idx val="1"/>
              <c:layout>
                <c:manualLayout>
                  <c:x val="-5.7784911717496008E-2"/>
                  <c:y val="-7.619047619047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4D-4D7F-AA10-72E8198DE72E}"/>
                </c:ext>
              </c:extLst>
            </c:dLbl>
            <c:dLbl>
              <c:idx val="2"/>
              <c:layout>
                <c:manualLayout>
                  <c:x val="-5.7784911717496029E-2"/>
                  <c:y val="-6.349206349206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4D-4D7F-AA10-72E8198DE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30253.599999999999</c:v>
                </c:pt>
                <c:pt idx="1">
                  <c:v>99109.9</c:v>
                </c:pt>
                <c:pt idx="2">
                  <c:v>164949.5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54D-4D7F-AA10-72E8198DE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4480"/>
        <c:axId val="275012920"/>
      </c:lineChart>
      <c:catAx>
        <c:axId val="2710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12920"/>
        <c:crosses val="autoZero"/>
        <c:auto val="1"/>
        <c:lblAlgn val="ctr"/>
        <c:lblOffset val="100"/>
        <c:noMultiLvlLbl val="0"/>
      </c:catAx>
      <c:valAx>
        <c:axId val="275012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10844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2103827930599593E-2"/>
          <c:y val="0.22238467992087496"/>
          <c:w val="0.25838957630296211"/>
          <c:h val="7.5251362810417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05A0-7756-42B9-A7AE-220210E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Professional</cp:lastModifiedBy>
  <cp:revision>331</cp:revision>
  <cp:lastPrinted>2024-04-24T03:14:00Z</cp:lastPrinted>
  <dcterms:created xsi:type="dcterms:W3CDTF">2017-05-03T04:13:00Z</dcterms:created>
  <dcterms:modified xsi:type="dcterms:W3CDTF">2024-04-24T03:18:00Z</dcterms:modified>
</cp:coreProperties>
</file>